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33300" w14:textId="77777777" w:rsidR="00734EE6" w:rsidRDefault="00734EE6" w:rsidP="00734EE6">
      <w:pPr>
        <w:pStyle w:val="a3"/>
        <w:spacing w:before="3"/>
        <w:rPr>
          <w:rFonts w:ascii="標楷體" w:eastAsia="標楷體" w:hAnsi="標楷體"/>
          <w:lang w:eastAsia="zh-TW"/>
        </w:rPr>
      </w:pPr>
    </w:p>
    <w:p w14:paraId="3358BEDA" w14:textId="77777777" w:rsidR="00BE4A76" w:rsidRPr="00001A4A" w:rsidRDefault="00BE4A76" w:rsidP="00BE4A76">
      <w:pPr>
        <w:rPr>
          <w:rFonts w:ascii="標楷體" w:eastAsia="標楷體" w:hAnsi="標楷體" w:cs="Times New Roman"/>
        </w:rPr>
      </w:pPr>
      <w:proofErr w:type="spellStart"/>
      <w:r w:rsidRPr="00001A4A">
        <w:rPr>
          <w:rFonts w:ascii="標楷體" w:eastAsia="標楷體" w:hAnsi="標楷體" w:cs="Times New Roman" w:hint="eastAsia"/>
        </w:rPr>
        <w:t>版本修訂</w:t>
      </w:r>
      <w:r w:rsidRPr="00001A4A">
        <w:rPr>
          <w:rFonts w:ascii="標楷體" w:eastAsia="標楷體" w:hAnsi="標楷體" w:cs="新細明體" w:hint="eastAsia"/>
        </w:rPr>
        <w:t>摘要</w:t>
      </w:r>
      <w:proofErr w:type="spellEnd"/>
    </w:p>
    <w:tbl>
      <w:tblPr>
        <w:tblStyle w:val="aa"/>
        <w:tblW w:w="9781" w:type="dxa"/>
        <w:tblInd w:w="-147" w:type="dxa"/>
        <w:tblLook w:val="04A0" w:firstRow="1" w:lastRow="0" w:firstColumn="1" w:lastColumn="0" w:noHBand="0" w:noVBand="1"/>
      </w:tblPr>
      <w:tblGrid>
        <w:gridCol w:w="851"/>
        <w:gridCol w:w="567"/>
        <w:gridCol w:w="1134"/>
        <w:gridCol w:w="4678"/>
        <w:gridCol w:w="1276"/>
        <w:gridCol w:w="1275"/>
      </w:tblGrid>
      <w:tr w:rsidR="00BE4A76" w14:paraId="3A7F3BA0" w14:textId="77777777" w:rsidTr="00BE4A76">
        <w:tc>
          <w:tcPr>
            <w:tcW w:w="851" w:type="dxa"/>
          </w:tcPr>
          <w:p w14:paraId="6E9E7381" w14:textId="77777777" w:rsidR="00BE4A76" w:rsidRDefault="00BE4A76" w:rsidP="00001A4A">
            <w:pPr>
              <w:rPr>
                <w:rFonts w:ascii="Times New Roman" w:eastAsia="標楷體" w:hAnsi="Times New Roman" w:cs="Times New Roman"/>
              </w:rPr>
            </w:pPr>
            <w:proofErr w:type="spellStart"/>
            <w:r>
              <w:rPr>
                <w:rFonts w:ascii="Times New Roman" w:eastAsia="標楷體" w:hAnsi="Times New Roman" w:cs="Times New Roman" w:hint="eastAsia"/>
              </w:rPr>
              <w:t>版數</w:t>
            </w:r>
            <w:proofErr w:type="spellEnd"/>
          </w:p>
        </w:tc>
        <w:tc>
          <w:tcPr>
            <w:tcW w:w="567" w:type="dxa"/>
          </w:tcPr>
          <w:p w14:paraId="4FC2128D" w14:textId="77777777" w:rsidR="00BE4A76" w:rsidRDefault="00BE4A76" w:rsidP="00001A4A">
            <w:pPr>
              <w:rPr>
                <w:rFonts w:ascii="Times New Roman" w:eastAsia="標楷體" w:hAnsi="Times New Roman" w:cs="Times New Roman" w:hint="eastAsia"/>
              </w:rPr>
            </w:pPr>
          </w:p>
        </w:tc>
        <w:tc>
          <w:tcPr>
            <w:tcW w:w="1134" w:type="dxa"/>
          </w:tcPr>
          <w:p w14:paraId="634E7A45" w14:textId="77777777" w:rsidR="00BE4A76" w:rsidRDefault="00BE4A76" w:rsidP="00001A4A">
            <w:pPr>
              <w:rPr>
                <w:rFonts w:ascii="Times New Roman" w:eastAsia="標楷體" w:hAnsi="Times New Roman" w:cs="Times New Roman"/>
              </w:rPr>
            </w:pPr>
            <w:proofErr w:type="spellStart"/>
            <w:r>
              <w:rPr>
                <w:rFonts w:ascii="Times New Roman" w:eastAsia="標楷體" w:hAnsi="Times New Roman" w:cs="Times New Roman" w:hint="eastAsia"/>
              </w:rPr>
              <w:t>條文</w:t>
            </w:r>
            <w:proofErr w:type="spellEnd"/>
          </w:p>
        </w:tc>
        <w:tc>
          <w:tcPr>
            <w:tcW w:w="4678" w:type="dxa"/>
          </w:tcPr>
          <w:p w14:paraId="54B59B1B" w14:textId="77777777" w:rsidR="00BE4A76" w:rsidRDefault="00BE4A76" w:rsidP="00001A4A">
            <w:pPr>
              <w:rPr>
                <w:rFonts w:ascii="Times New Roman" w:eastAsia="標楷體" w:hAnsi="Times New Roman" w:cs="Times New Roman"/>
              </w:rPr>
            </w:pPr>
            <w:proofErr w:type="spellStart"/>
            <w:r>
              <w:rPr>
                <w:rFonts w:ascii="Times New Roman" w:eastAsia="標楷體" w:hAnsi="Times New Roman" w:cs="Times New Roman" w:hint="eastAsia"/>
              </w:rPr>
              <w:t>變更內容摘要</w:t>
            </w:r>
            <w:proofErr w:type="spellEnd"/>
          </w:p>
        </w:tc>
        <w:tc>
          <w:tcPr>
            <w:tcW w:w="1276" w:type="dxa"/>
          </w:tcPr>
          <w:p w14:paraId="560C462E" w14:textId="77777777" w:rsidR="00BE4A76" w:rsidRDefault="00BE4A76" w:rsidP="00001A4A">
            <w:pPr>
              <w:rPr>
                <w:rFonts w:ascii="Times New Roman" w:eastAsia="標楷體" w:hAnsi="Times New Roman" w:cs="Times New Roman"/>
              </w:rPr>
            </w:pPr>
            <w:proofErr w:type="spellStart"/>
            <w:r>
              <w:rPr>
                <w:rFonts w:ascii="Times New Roman" w:eastAsia="標楷體" w:hAnsi="Times New Roman" w:cs="Times New Roman" w:hint="eastAsia"/>
              </w:rPr>
              <w:t>修訂者</w:t>
            </w:r>
            <w:proofErr w:type="spellEnd"/>
          </w:p>
        </w:tc>
        <w:tc>
          <w:tcPr>
            <w:tcW w:w="1275" w:type="dxa"/>
          </w:tcPr>
          <w:p w14:paraId="2FED37B7" w14:textId="77777777" w:rsidR="00BE4A76" w:rsidRDefault="00BE4A76" w:rsidP="00001A4A">
            <w:pPr>
              <w:rPr>
                <w:rFonts w:ascii="Times New Roman" w:eastAsia="標楷體" w:hAnsi="Times New Roman" w:cs="Times New Roman"/>
              </w:rPr>
            </w:pPr>
            <w:proofErr w:type="spellStart"/>
            <w:r>
              <w:rPr>
                <w:rFonts w:ascii="Times New Roman" w:eastAsia="標楷體" w:hAnsi="Times New Roman" w:cs="Times New Roman" w:hint="eastAsia"/>
              </w:rPr>
              <w:t>修訂日期</w:t>
            </w:r>
            <w:proofErr w:type="spellEnd"/>
          </w:p>
        </w:tc>
      </w:tr>
      <w:tr w:rsidR="00BE4A76" w14:paraId="6DE180F9" w14:textId="77777777" w:rsidTr="00BE4A76">
        <w:tc>
          <w:tcPr>
            <w:tcW w:w="851" w:type="dxa"/>
          </w:tcPr>
          <w:p w14:paraId="3E1F424A" w14:textId="77777777" w:rsidR="00BE4A76" w:rsidRDefault="00BE4A76" w:rsidP="00001A4A">
            <w:pPr>
              <w:rPr>
                <w:rFonts w:ascii="Times New Roman" w:eastAsia="標楷體" w:hAnsi="Times New Roman" w:cs="Times New Roman"/>
              </w:rPr>
            </w:pPr>
            <w:r>
              <w:rPr>
                <w:rFonts w:ascii="Times New Roman" w:eastAsia="標楷體" w:hAnsi="Times New Roman" w:cs="Times New Roman" w:hint="eastAsia"/>
              </w:rPr>
              <w:t>1</w:t>
            </w:r>
          </w:p>
        </w:tc>
        <w:tc>
          <w:tcPr>
            <w:tcW w:w="567" w:type="dxa"/>
          </w:tcPr>
          <w:p w14:paraId="503EF091" w14:textId="77777777" w:rsidR="00BE4A76" w:rsidRDefault="00BE4A76" w:rsidP="00001A4A">
            <w:pPr>
              <w:rPr>
                <w:rFonts w:ascii="Times New Roman" w:eastAsia="標楷體" w:hAnsi="Times New Roman" w:cs="Times New Roman"/>
              </w:rPr>
            </w:pPr>
          </w:p>
        </w:tc>
        <w:tc>
          <w:tcPr>
            <w:tcW w:w="1134" w:type="dxa"/>
          </w:tcPr>
          <w:p w14:paraId="199FC2CB" w14:textId="77777777" w:rsidR="00BE4A76" w:rsidRDefault="00BE4A76" w:rsidP="00001A4A">
            <w:pPr>
              <w:rPr>
                <w:rFonts w:ascii="Times New Roman" w:eastAsia="標楷體" w:hAnsi="Times New Roman" w:cs="Times New Roman"/>
              </w:rPr>
            </w:pPr>
          </w:p>
        </w:tc>
        <w:tc>
          <w:tcPr>
            <w:tcW w:w="4678" w:type="dxa"/>
          </w:tcPr>
          <w:p w14:paraId="2100B09A" w14:textId="77777777" w:rsidR="00BE4A76" w:rsidRDefault="00BE4A76" w:rsidP="00001A4A">
            <w:pPr>
              <w:rPr>
                <w:rFonts w:ascii="Times New Roman" w:eastAsia="標楷體" w:hAnsi="Times New Roman" w:cs="Times New Roman"/>
              </w:rPr>
            </w:pPr>
            <w:proofErr w:type="spellStart"/>
            <w:r>
              <w:rPr>
                <w:rFonts w:ascii="Times New Roman" w:eastAsia="標楷體" w:hAnsi="Times New Roman" w:cs="Times New Roman" w:hint="eastAsia"/>
              </w:rPr>
              <w:t>新訂</w:t>
            </w:r>
            <w:proofErr w:type="spellEnd"/>
          </w:p>
        </w:tc>
        <w:tc>
          <w:tcPr>
            <w:tcW w:w="1276" w:type="dxa"/>
          </w:tcPr>
          <w:p w14:paraId="3283C908" w14:textId="046AB9A1" w:rsidR="00BE4A76" w:rsidRDefault="00BE4A76" w:rsidP="00001A4A">
            <w:pPr>
              <w:rPr>
                <w:rFonts w:ascii="Times New Roman" w:eastAsia="標楷體" w:hAnsi="Times New Roman" w:cs="Times New Roman"/>
                <w:lang w:eastAsia="zh-TW"/>
              </w:rPr>
            </w:pPr>
            <w:r>
              <w:rPr>
                <w:rFonts w:ascii="Times New Roman" w:eastAsia="標楷體" w:hAnsi="Times New Roman" w:cs="Times New Roman" w:hint="eastAsia"/>
                <w:lang w:eastAsia="zh-TW"/>
              </w:rPr>
              <w:t>江婉禎</w:t>
            </w:r>
          </w:p>
        </w:tc>
        <w:tc>
          <w:tcPr>
            <w:tcW w:w="1275" w:type="dxa"/>
          </w:tcPr>
          <w:p w14:paraId="04C3FD85" w14:textId="637E9516" w:rsidR="00BE4A76" w:rsidRDefault="00BE4A76" w:rsidP="00001A4A">
            <w:pPr>
              <w:rPr>
                <w:rFonts w:ascii="Times New Roman" w:eastAsia="標楷體" w:hAnsi="Times New Roman" w:cs="Times New Roman"/>
                <w:lang w:eastAsia="zh-TW"/>
              </w:rPr>
            </w:pPr>
            <w:r>
              <w:rPr>
                <w:rFonts w:ascii="Times New Roman" w:eastAsia="標楷體" w:hAnsi="Times New Roman" w:cs="Times New Roman" w:hint="eastAsia"/>
              </w:rPr>
              <w:t>11</w:t>
            </w:r>
            <w:r>
              <w:rPr>
                <w:rFonts w:ascii="Times New Roman" w:eastAsia="標楷體" w:hAnsi="Times New Roman" w:cs="Times New Roman" w:hint="eastAsia"/>
                <w:lang w:eastAsia="zh-TW"/>
              </w:rPr>
              <w:t>3</w:t>
            </w:r>
            <w:r>
              <w:rPr>
                <w:rFonts w:ascii="Times New Roman" w:eastAsia="標楷體" w:hAnsi="Times New Roman" w:cs="Times New Roman" w:hint="eastAsia"/>
              </w:rPr>
              <w:t>/9/2</w:t>
            </w:r>
            <w:r>
              <w:rPr>
                <w:rFonts w:ascii="Times New Roman" w:eastAsia="標楷體" w:hAnsi="Times New Roman" w:cs="Times New Roman" w:hint="eastAsia"/>
                <w:lang w:eastAsia="zh-TW"/>
              </w:rPr>
              <w:t>3</w:t>
            </w:r>
          </w:p>
        </w:tc>
      </w:tr>
      <w:tr w:rsidR="00BE4A76" w14:paraId="45C6D268" w14:textId="77777777" w:rsidTr="00BE4A76">
        <w:tc>
          <w:tcPr>
            <w:tcW w:w="851" w:type="dxa"/>
          </w:tcPr>
          <w:p w14:paraId="7F1DD05B" w14:textId="2671FC3D" w:rsidR="00BE4A76" w:rsidRDefault="00BE4A76" w:rsidP="00BE4A76">
            <w:pPr>
              <w:rPr>
                <w:rFonts w:ascii="Times New Roman" w:eastAsia="標楷體" w:hAnsi="Times New Roman" w:cs="Times New Roman" w:hint="eastAsia"/>
                <w:lang w:eastAsia="zh-TW"/>
              </w:rPr>
            </w:pPr>
            <w:r>
              <w:rPr>
                <w:rFonts w:ascii="Times New Roman" w:eastAsia="標楷體" w:hAnsi="Times New Roman" w:cs="Times New Roman" w:hint="eastAsia"/>
                <w:lang w:eastAsia="zh-TW"/>
              </w:rPr>
              <w:t>2</w:t>
            </w:r>
          </w:p>
        </w:tc>
        <w:tc>
          <w:tcPr>
            <w:tcW w:w="567" w:type="dxa"/>
          </w:tcPr>
          <w:p w14:paraId="35CF35A9" w14:textId="77777777" w:rsidR="00BE4A76" w:rsidRDefault="00BE4A76" w:rsidP="00BE4A76">
            <w:pPr>
              <w:rPr>
                <w:rFonts w:ascii="Times New Roman" w:eastAsia="標楷體" w:hAnsi="Times New Roman" w:cs="Times New Roman"/>
              </w:rPr>
            </w:pPr>
          </w:p>
        </w:tc>
        <w:tc>
          <w:tcPr>
            <w:tcW w:w="1134" w:type="dxa"/>
          </w:tcPr>
          <w:p w14:paraId="694A5EF2" w14:textId="415EB6BD" w:rsidR="00BE4A76" w:rsidRDefault="00BE4A76" w:rsidP="00BE4A76">
            <w:pPr>
              <w:rPr>
                <w:rFonts w:ascii="Times New Roman" w:eastAsia="標楷體" w:hAnsi="Times New Roman" w:cs="Times New Roman" w:hint="eastAsia"/>
                <w:lang w:eastAsia="zh-TW"/>
              </w:rPr>
            </w:pPr>
            <w:r>
              <w:rPr>
                <w:rFonts w:ascii="Times New Roman" w:eastAsia="標楷體" w:hAnsi="Times New Roman" w:cs="Times New Roman" w:hint="eastAsia"/>
                <w:lang w:eastAsia="zh-TW"/>
              </w:rPr>
              <w:t>第五條</w:t>
            </w:r>
          </w:p>
        </w:tc>
        <w:tc>
          <w:tcPr>
            <w:tcW w:w="4678" w:type="dxa"/>
          </w:tcPr>
          <w:p w14:paraId="65295FD9" w14:textId="40FB6CB2" w:rsidR="00BE4A76" w:rsidRDefault="00BE4A76" w:rsidP="00BE4A76">
            <w:pPr>
              <w:rPr>
                <w:rFonts w:ascii="Times New Roman" w:eastAsia="標楷體" w:hAnsi="Times New Roman" w:cs="Times New Roman"/>
              </w:rPr>
            </w:pPr>
            <w:r>
              <w:rPr>
                <w:rFonts w:ascii="Times New Roman" w:eastAsia="標楷體" w:hAnsi="Times New Roman" w:cs="Times New Roman" w:hint="eastAsia"/>
                <w:lang w:eastAsia="zh-TW"/>
              </w:rPr>
              <w:t>內部人重的資訊處理作業程序</w:t>
            </w:r>
          </w:p>
        </w:tc>
        <w:tc>
          <w:tcPr>
            <w:tcW w:w="1276" w:type="dxa"/>
          </w:tcPr>
          <w:p w14:paraId="7F4F0449" w14:textId="78A354ED" w:rsidR="00BE4A76" w:rsidRDefault="00BE4A76" w:rsidP="00BE4A76">
            <w:pPr>
              <w:rPr>
                <w:rFonts w:ascii="Times New Roman" w:eastAsia="標楷體" w:hAnsi="Times New Roman" w:cs="Times New Roman"/>
              </w:rPr>
            </w:pPr>
            <w:r>
              <w:rPr>
                <w:rFonts w:ascii="Times New Roman" w:eastAsia="標楷體" w:hAnsi="Times New Roman" w:cs="Times New Roman" w:hint="eastAsia"/>
              </w:rPr>
              <w:t>李文桐</w:t>
            </w:r>
          </w:p>
        </w:tc>
        <w:tc>
          <w:tcPr>
            <w:tcW w:w="1275" w:type="dxa"/>
          </w:tcPr>
          <w:p w14:paraId="15645969" w14:textId="2CFDFA24" w:rsidR="00BE4A76" w:rsidRDefault="00BE4A76" w:rsidP="00BE4A76">
            <w:pPr>
              <w:rPr>
                <w:rFonts w:ascii="Times New Roman" w:eastAsia="標楷體" w:hAnsi="Times New Roman" w:cs="Times New Roman"/>
              </w:rPr>
            </w:pPr>
            <w:r>
              <w:rPr>
                <w:rFonts w:ascii="Times New Roman" w:eastAsia="標楷體" w:hAnsi="Times New Roman" w:cs="Times New Roman" w:hint="eastAsia"/>
              </w:rPr>
              <w:t>114/9/25</w:t>
            </w:r>
          </w:p>
        </w:tc>
      </w:tr>
      <w:tr w:rsidR="00BE4A76" w14:paraId="40901A8F" w14:textId="77777777" w:rsidTr="00BE4A76">
        <w:tc>
          <w:tcPr>
            <w:tcW w:w="851" w:type="dxa"/>
          </w:tcPr>
          <w:p w14:paraId="4EAAC675" w14:textId="77777777" w:rsidR="00BE4A76" w:rsidRDefault="00BE4A76" w:rsidP="00BE4A76">
            <w:pPr>
              <w:rPr>
                <w:rFonts w:ascii="Times New Roman" w:eastAsia="標楷體" w:hAnsi="Times New Roman" w:cs="Times New Roman"/>
              </w:rPr>
            </w:pPr>
          </w:p>
        </w:tc>
        <w:tc>
          <w:tcPr>
            <w:tcW w:w="567" w:type="dxa"/>
          </w:tcPr>
          <w:p w14:paraId="088C4CF7" w14:textId="77777777" w:rsidR="00BE4A76" w:rsidRDefault="00BE4A76" w:rsidP="00BE4A76">
            <w:pPr>
              <w:rPr>
                <w:rFonts w:ascii="Times New Roman" w:eastAsia="標楷體" w:hAnsi="Times New Roman" w:cs="Times New Roman"/>
              </w:rPr>
            </w:pPr>
          </w:p>
        </w:tc>
        <w:tc>
          <w:tcPr>
            <w:tcW w:w="1134" w:type="dxa"/>
          </w:tcPr>
          <w:p w14:paraId="09715B74" w14:textId="77777777" w:rsidR="00BE4A76" w:rsidRDefault="00BE4A76" w:rsidP="00BE4A76">
            <w:pPr>
              <w:rPr>
                <w:rFonts w:ascii="Times New Roman" w:eastAsia="標楷體" w:hAnsi="Times New Roman" w:cs="Times New Roman"/>
              </w:rPr>
            </w:pPr>
          </w:p>
        </w:tc>
        <w:tc>
          <w:tcPr>
            <w:tcW w:w="4678" w:type="dxa"/>
          </w:tcPr>
          <w:p w14:paraId="5CCE1BB3" w14:textId="77777777" w:rsidR="00BE4A76" w:rsidRDefault="00BE4A76" w:rsidP="00BE4A76">
            <w:pPr>
              <w:rPr>
                <w:rFonts w:ascii="Times New Roman" w:eastAsia="標楷體" w:hAnsi="Times New Roman" w:cs="Times New Roman"/>
              </w:rPr>
            </w:pPr>
          </w:p>
        </w:tc>
        <w:tc>
          <w:tcPr>
            <w:tcW w:w="1276" w:type="dxa"/>
          </w:tcPr>
          <w:p w14:paraId="6A098275" w14:textId="77777777" w:rsidR="00BE4A76" w:rsidRDefault="00BE4A76" w:rsidP="00BE4A76">
            <w:pPr>
              <w:rPr>
                <w:rFonts w:ascii="Times New Roman" w:eastAsia="標楷體" w:hAnsi="Times New Roman" w:cs="Times New Roman"/>
              </w:rPr>
            </w:pPr>
          </w:p>
        </w:tc>
        <w:tc>
          <w:tcPr>
            <w:tcW w:w="1275" w:type="dxa"/>
          </w:tcPr>
          <w:p w14:paraId="09DEB9F1" w14:textId="77777777" w:rsidR="00BE4A76" w:rsidRDefault="00BE4A76" w:rsidP="00BE4A76">
            <w:pPr>
              <w:rPr>
                <w:rFonts w:ascii="Times New Roman" w:eastAsia="標楷體" w:hAnsi="Times New Roman" w:cs="Times New Roman"/>
              </w:rPr>
            </w:pPr>
          </w:p>
        </w:tc>
      </w:tr>
    </w:tbl>
    <w:p w14:paraId="43D77247" w14:textId="77777777" w:rsidR="00BE4A76" w:rsidRDefault="00BE4A76" w:rsidP="00734EE6">
      <w:pPr>
        <w:pStyle w:val="a3"/>
        <w:spacing w:before="3"/>
        <w:rPr>
          <w:rFonts w:ascii="標楷體" w:eastAsia="標楷體" w:hAnsi="標楷體"/>
          <w:lang w:eastAsia="zh-TW"/>
        </w:rPr>
      </w:pPr>
    </w:p>
    <w:p w14:paraId="4DFEA102" w14:textId="77777777" w:rsidR="00BE4A76" w:rsidRPr="006A5E83" w:rsidRDefault="00BE4A76" w:rsidP="00734EE6">
      <w:pPr>
        <w:pStyle w:val="a3"/>
        <w:spacing w:before="3"/>
        <w:rPr>
          <w:rFonts w:ascii="標楷體" w:eastAsia="標楷體" w:hAnsi="標楷體" w:hint="eastAsia"/>
          <w:lang w:eastAsia="zh-TW"/>
        </w:rPr>
      </w:pPr>
    </w:p>
    <w:p w14:paraId="75985CB7" w14:textId="77777777" w:rsidR="00734EE6" w:rsidRPr="006A5E83" w:rsidRDefault="00734EE6" w:rsidP="00734EE6">
      <w:pPr>
        <w:pStyle w:val="a3"/>
        <w:spacing w:before="67"/>
        <w:ind w:left="113"/>
        <w:jc w:val="both"/>
        <w:rPr>
          <w:rFonts w:ascii="標楷體" w:eastAsia="標楷體" w:hAnsi="標楷體"/>
          <w:lang w:eastAsia="zh-TW"/>
        </w:rPr>
      </w:pPr>
      <w:r w:rsidRPr="006A5E83">
        <w:rPr>
          <w:rFonts w:ascii="標楷體" w:eastAsia="標楷體" w:hAnsi="標楷體" w:hint="eastAsia"/>
          <w:u w:val="single"/>
          <w:lang w:eastAsia="zh-TW"/>
        </w:rPr>
        <w:t>第一條</w:t>
      </w:r>
      <w:r w:rsidRPr="006A5E83">
        <w:rPr>
          <w:rFonts w:ascii="標楷體" w:eastAsia="標楷體" w:hAnsi="標楷體" w:hint="eastAsia"/>
          <w:spacing w:val="12"/>
          <w:lang w:eastAsia="zh-TW"/>
        </w:rPr>
        <w:t xml:space="preserve">   目的</w:t>
      </w:r>
    </w:p>
    <w:p w14:paraId="7129D0E3" w14:textId="77777777" w:rsidR="00734EE6" w:rsidRPr="006A5E83" w:rsidRDefault="00734EE6" w:rsidP="00734EE6">
      <w:pPr>
        <w:pStyle w:val="a3"/>
        <w:spacing w:before="72" w:line="280" w:lineRule="auto"/>
        <w:ind w:left="113" w:right="368"/>
        <w:jc w:val="both"/>
        <w:rPr>
          <w:rFonts w:ascii="標楷體" w:eastAsia="標楷體" w:hAnsi="標楷體"/>
          <w:lang w:eastAsia="zh-TW"/>
        </w:rPr>
      </w:pPr>
      <w:r w:rsidRPr="006A5E83">
        <w:rPr>
          <w:rFonts w:ascii="標楷體" w:eastAsia="標楷體" w:hAnsi="標楷體" w:hint="eastAsia"/>
          <w:lang w:eastAsia="zh-TW"/>
        </w:rPr>
        <w:t>為避免本公司或內部人因未諳法規規範誤觸或有意觸犯內線交易相關規定，造成公司或內部人訟案纒身，損及聲譽之情事，訂立本作業程序，防範內線交易，保障投資人及維護本公司權益。</w:t>
      </w:r>
    </w:p>
    <w:p w14:paraId="6C3F90C5" w14:textId="77777777" w:rsidR="00734EE6" w:rsidRPr="006A5E83" w:rsidRDefault="00734EE6" w:rsidP="00734EE6">
      <w:pPr>
        <w:pStyle w:val="a3"/>
        <w:rPr>
          <w:rFonts w:ascii="標楷體" w:eastAsia="標楷體" w:hAnsi="標楷體"/>
          <w:lang w:eastAsia="zh-TW"/>
        </w:rPr>
      </w:pPr>
    </w:p>
    <w:p w14:paraId="5DA1BC97" w14:textId="77777777" w:rsidR="00734EE6" w:rsidRPr="006A5E83" w:rsidRDefault="00734EE6" w:rsidP="00734EE6">
      <w:pPr>
        <w:pStyle w:val="a3"/>
        <w:tabs>
          <w:tab w:val="left" w:pos="1260"/>
        </w:tabs>
        <w:spacing w:before="192"/>
        <w:ind w:left="113"/>
        <w:rPr>
          <w:rFonts w:ascii="標楷體" w:eastAsia="標楷體" w:hAnsi="標楷體"/>
          <w:lang w:eastAsia="zh-TW"/>
        </w:rPr>
      </w:pPr>
      <w:r w:rsidRPr="006A5E83">
        <w:rPr>
          <w:rFonts w:ascii="標楷體" w:eastAsia="標楷體" w:hAnsi="標楷體" w:hint="eastAsia"/>
          <w:u w:val="single"/>
          <w:lang w:eastAsia="zh-TW"/>
        </w:rPr>
        <w:t>第二條</w:t>
      </w:r>
      <w:r w:rsidRPr="006A5E83">
        <w:rPr>
          <w:rFonts w:ascii="標楷體" w:eastAsia="標楷體" w:hAnsi="標楷體" w:hint="eastAsia"/>
          <w:lang w:eastAsia="zh-TW"/>
        </w:rPr>
        <w:tab/>
        <w:t>範圍</w:t>
      </w:r>
    </w:p>
    <w:p w14:paraId="20CCE3C5" w14:textId="77777777" w:rsidR="00734EE6" w:rsidRPr="006A5E83" w:rsidRDefault="00734EE6" w:rsidP="00734EE6">
      <w:pPr>
        <w:pStyle w:val="a3"/>
        <w:spacing w:before="72" w:line="280" w:lineRule="auto"/>
        <w:ind w:left="113" w:right="368"/>
        <w:rPr>
          <w:rFonts w:ascii="標楷體" w:eastAsia="標楷體" w:hAnsi="標楷體"/>
          <w:lang w:eastAsia="zh-TW"/>
        </w:rPr>
      </w:pPr>
      <w:r w:rsidRPr="006A5E83">
        <w:rPr>
          <w:rFonts w:ascii="標楷體" w:eastAsia="標楷體" w:hAnsi="標楷體" w:hint="eastAsia"/>
          <w:lang w:eastAsia="zh-TW"/>
        </w:rPr>
        <w:t>本公司防範內線交易之管理作業，應適用本作業程序之規定，但其他法律另有規定者，從其規定。</w:t>
      </w:r>
    </w:p>
    <w:p w14:paraId="6F4ABA28" w14:textId="77777777" w:rsidR="00734EE6" w:rsidRPr="006A5E83" w:rsidRDefault="00734EE6" w:rsidP="00734EE6">
      <w:pPr>
        <w:pStyle w:val="a3"/>
        <w:rPr>
          <w:rFonts w:ascii="標楷體" w:eastAsia="標楷體" w:hAnsi="標楷體"/>
          <w:lang w:eastAsia="zh-TW"/>
        </w:rPr>
      </w:pPr>
    </w:p>
    <w:p w14:paraId="20D47636" w14:textId="77777777" w:rsidR="00734EE6" w:rsidRPr="006A5E83" w:rsidRDefault="00734EE6" w:rsidP="00734EE6">
      <w:pPr>
        <w:pStyle w:val="a3"/>
        <w:tabs>
          <w:tab w:val="left" w:pos="1260"/>
        </w:tabs>
        <w:spacing w:before="198"/>
        <w:ind w:left="113"/>
        <w:rPr>
          <w:rFonts w:ascii="標楷體" w:eastAsia="標楷體" w:hAnsi="標楷體"/>
          <w:lang w:eastAsia="zh-TW"/>
        </w:rPr>
      </w:pPr>
      <w:r w:rsidRPr="006A5E83">
        <w:rPr>
          <w:rFonts w:ascii="標楷體" w:eastAsia="標楷體" w:hAnsi="標楷體" w:hint="eastAsia"/>
          <w:u w:val="single"/>
          <w:lang w:eastAsia="zh-TW"/>
        </w:rPr>
        <w:t>第三條</w:t>
      </w:r>
      <w:r w:rsidRPr="006A5E83">
        <w:rPr>
          <w:rFonts w:ascii="標楷體" w:eastAsia="標楷體" w:hAnsi="標楷體" w:hint="eastAsia"/>
          <w:lang w:eastAsia="zh-TW"/>
        </w:rPr>
        <w:tab/>
        <w:t>定義</w:t>
      </w:r>
    </w:p>
    <w:p w14:paraId="11C7BBD4" w14:textId="77777777" w:rsidR="00734EE6" w:rsidRPr="006A5E83" w:rsidRDefault="00734EE6" w:rsidP="00734EE6">
      <w:pPr>
        <w:pStyle w:val="a3"/>
        <w:spacing w:before="67" w:line="280" w:lineRule="auto"/>
        <w:ind w:left="833" w:right="368" w:hanging="721"/>
        <w:rPr>
          <w:rFonts w:ascii="標楷體" w:eastAsia="標楷體" w:hAnsi="標楷體"/>
          <w:lang w:eastAsia="zh-TW"/>
        </w:rPr>
      </w:pPr>
      <w:r w:rsidRPr="006A5E83">
        <w:rPr>
          <w:rFonts w:ascii="標楷體" w:eastAsia="標楷體" w:hAnsi="標楷體" w:hint="eastAsia"/>
          <w:lang w:eastAsia="zh-TW"/>
        </w:rPr>
        <w:t>一、 內部人：依據證券交易法上對公司內部人所為規範，其內部人範圍包括本公司之董事、監察人、經理人及持股超過股份總額百分之十股東；內部人之關係人則包括</w:t>
      </w:r>
    </w:p>
    <w:p w14:paraId="367D6F0F" w14:textId="77777777" w:rsidR="00734EE6" w:rsidRPr="006A5E83" w:rsidRDefault="00734EE6" w:rsidP="00734EE6">
      <w:pPr>
        <w:pStyle w:val="a3"/>
        <w:spacing w:line="280" w:lineRule="auto"/>
        <w:ind w:left="833" w:right="368"/>
        <w:rPr>
          <w:rFonts w:ascii="標楷體" w:eastAsia="標楷體" w:hAnsi="標楷體"/>
          <w:lang w:eastAsia="zh-TW"/>
        </w:rPr>
      </w:pPr>
      <w:r w:rsidRPr="006A5E83">
        <w:rPr>
          <w:rFonts w:ascii="標楷體" w:eastAsia="標楷體" w:hAnsi="標楷體" w:hint="eastAsia"/>
          <w:lang w:eastAsia="zh-TW"/>
        </w:rPr>
        <w:t>（一）內部人之配偶、未成年子女及利用他人名義持有者</w:t>
      </w:r>
    </w:p>
    <w:p w14:paraId="051A7163" w14:textId="77777777" w:rsidR="00734EE6" w:rsidRPr="006A5E83" w:rsidRDefault="00734EE6" w:rsidP="00734EE6">
      <w:pPr>
        <w:pStyle w:val="a3"/>
        <w:spacing w:line="280" w:lineRule="auto"/>
        <w:ind w:left="833" w:right="368"/>
        <w:rPr>
          <w:rFonts w:ascii="標楷體" w:eastAsia="標楷體" w:hAnsi="標楷體"/>
          <w:lang w:eastAsia="zh-TW"/>
        </w:rPr>
      </w:pPr>
      <w:r w:rsidRPr="006A5E83">
        <w:rPr>
          <w:rFonts w:ascii="標楷體" w:eastAsia="標楷體" w:hAnsi="標楷體" w:hint="eastAsia"/>
          <w:lang w:eastAsia="zh-TW"/>
        </w:rPr>
        <w:t>（二）法人董事（監察</w:t>
      </w:r>
      <w:r w:rsidRPr="006A5E83">
        <w:rPr>
          <w:rFonts w:ascii="標楷體" w:eastAsia="標楷體" w:hAnsi="標楷體" w:hint="eastAsia"/>
          <w:spacing w:val="1"/>
          <w:lang w:eastAsia="zh-TW"/>
        </w:rPr>
        <w:t xml:space="preserve"> </w:t>
      </w:r>
      <w:r w:rsidRPr="006A5E83">
        <w:rPr>
          <w:rFonts w:ascii="標楷體" w:eastAsia="標楷體" w:hAnsi="標楷體" w:hint="eastAsia"/>
          <w:lang w:eastAsia="zh-TW"/>
        </w:rPr>
        <w:t>人）代表人、代表人之配偶、未成年子女及利用他人名義持有者，以上皆屬本公司之內部人。</w:t>
      </w:r>
    </w:p>
    <w:p w14:paraId="627C9BC2" w14:textId="77777777" w:rsidR="00734EE6" w:rsidRPr="006A5E83" w:rsidRDefault="00734EE6" w:rsidP="00734EE6">
      <w:pPr>
        <w:pStyle w:val="a3"/>
        <w:spacing w:before="1" w:line="280" w:lineRule="auto"/>
        <w:ind w:left="833" w:right="608" w:hanging="721"/>
        <w:rPr>
          <w:rFonts w:ascii="標楷體" w:eastAsia="標楷體" w:hAnsi="標楷體"/>
          <w:lang w:eastAsia="zh-TW"/>
        </w:rPr>
      </w:pPr>
      <w:r w:rsidRPr="006A5E83">
        <w:rPr>
          <w:rFonts w:ascii="標楷體" w:eastAsia="標楷體" w:hAnsi="標楷體" w:hint="eastAsia"/>
          <w:lang w:eastAsia="zh-TW"/>
        </w:rPr>
        <w:t>二、 內線交易規範對象：除前揭內部人外，則尚包括基於職業或控制關係獲悉消息之人，以及自內部人獲悉消息之消息受領人。</w:t>
      </w:r>
    </w:p>
    <w:p w14:paraId="6170558A" w14:textId="77777777" w:rsidR="00734EE6" w:rsidRPr="006A5E83" w:rsidRDefault="00734EE6" w:rsidP="00734EE6">
      <w:pPr>
        <w:pStyle w:val="a3"/>
        <w:rPr>
          <w:rFonts w:ascii="標楷體" w:eastAsia="標楷體" w:hAnsi="標楷體"/>
          <w:lang w:eastAsia="zh-TW"/>
        </w:rPr>
      </w:pPr>
    </w:p>
    <w:p w14:paraId="2D8E76D6" w14:textId="77777777" w:rsidR="00734EE6" w:rsidRPr="006A5E83" w:rsidRDefault="00734EE6" w:rsidP="00734EE6">
      <w:pPr>
        <w:pStyle w:val="a3"/>
        <w:tabs>
          <w:tab w:val="left" w:pos="1260"/>
        </w:tabs>
        <w:spacing w:before="197"/>
        <w:ind w:left="113"/>
        <w:rPr>
          <w:rFonts w:ascii="標楷體" w:eastAsia="標楷體" w:hAnsi="標楷體"/>
          <w:lang w:eastAsia="zh-TW"/>
        </w:rPr>
      </w:pPr>
      <w:r w:rsidRPr="006A5E83">
        <w:rPr>
          <w:rFonts w:ascii="標楷體" w:eastAsia="標楷體" w:hAnsi="標楷體" w:hint="eastAsia"/>
          <w:u w:val="single"/>
          <w:lang w:eastAsia="zh-TW"/>
        </w:rPr>
        <w:t>第四條</w:t>
      </w:r>
      <w:r w:rsidRPr="006A5E83">
        <w:rPr>
          <w:rFonts w:ascii="標楷體" w:eastAsia="標楷體" w:hAnsi="標楷體" w:hint="eastAsia"/>
          <w:lang w:eastAsia="zh-TW"/>
        </w:rPr>
        <w:tab/>
        <w:t>職責</w:t>
      </w:r>
    </w:p>
    <w:p w14:paraId="4D71B234" w14:textId="77777777" w:rsidR="00734EE6" w:rsidRPr="006A5E83" w:rsidRDefault="00734EE6" w:rsidP="00734EE6">
      <w:pPr>
        <w:pStyle w:val="a3"/>
        <w:spacing w:before="72" w:line="280" w:lineRule="auto"/>
        <w:ind w:left="113" w:right="211"/>
        <w:rPr>
          <w:rFonts w:ascii="標楷體" w:eastAsia="標楷體" w:hAnsi="標楷體"/>
          <w:lang w:eastAsia="zh-TW"/>
        </w:rPr>
      </w:pPr>
      <w:r w:rsidRPr="006A5E83">
        <w:rPr>
          <w:rFonts w:ascii="標楷體" w:eastAsia="標楷體" w:hAnsi="標楷體" w:hint="eastAsia"/>
          <w:lang w:eastAsia="zh-TW"/>
        </w:rPr>
        <w:t>一、 本公司</w:t>
      </w:r>
      <w:r w:rsidRPr="00F06077">
        <w:rPr>
          <w:rFonts w:ascii="標楷體" w:eastAsia="標楷體" w:hAnsi="標楷體" w:hint="eastAsia"/>
          <w:lang w:eastAsia="zh-TW"/>
        </w:rPr>
        <w:t>管理部</w:t>
      </w:r>
      <w:r w:rsidRPr="006A5E83">
        <w:rPr>
          <w:rFonts w:ascii="標楷體" w:eastAsia="標楷體" w:hAnsi="標楷體" w:hint="eastAsia"/>
          <w:lang w:eastAsia="zh-TW"/>
        </w:rPr>
        <w:t>負責本作業程序之制定及維護。</w:t>
      </w:r>
    </w:p>
    <w:p w14:paraId="1DCE5327" w14:textId="77777777" w:rsidR="00734EE6" w:rsidRPr="006A5E83" w:rsidRDefault="00734EE6" w:rsidP="00734EE6">
      <w:pPr>
        <w:pStyle w:val="a3"/>
        <w:spacing w:before="72" w:line="280" w:lineRule="auto"/>
        <w:ind w:left="113" w:right="211"/>
        <w:rPr>
          <w:rFonts w:ascii="標楷體" w:eastAsia="標楷體" w:hAnsi="標楷體"/>
          <w:lang w:eastAsia="zh-TW"/>
        </w:rPr>
      </w:pPr>
      <w:r w:rsidRPr="006A5E83">
        <w:rPr>
          <w:rFonts w:ascii="標楷體" w:eastAsia="標楷體" w:hAnsi="標楷體" w:hint="eastAsia"/>
          <w:lang w:eastAsia="zh-TW"/>
        </w:rPr>
        <w:t>二、 本公司發言人負責對外發布公司重大訊息。</w:t>
      </w:r>
    </w:p>
    <w:p w14:paraId="0F58C5FA" w14:textId="77777777" w:rsidR="00734EE6" w:rsidRPr="006A5E83" w:rsidRDefault="00734EE6" w:rsidP="00734EE6">
      <w:pPr>
        <w:pStyle w:val="a3"/>
        <w:rPr>
          <w:rFonts w:ascii="標楷體" w:eastAsia="標楷體" w:hAnsi="標楷體"/>
          <w:lang w:eastAsia="zh-TW"/>
        </w:rPr>
      </w:pPr>
    </w:p>
    <w:p w14:paraId="5BAFD43F" w14:textId="77777777" w:rsidR="00734EE6" w:rsidRPr="006A5E83" w:rsidRDefault="00734EE6" w:rsidP="00734EE6">
      <w:pPr>
        <w:pStyle w:val="a3"/>
        <w:tabs>
          <w:tab w:val="left" w:pos="1260"/>
        </w:tabs>
        <w:spacing w:before="192"/>
        <w:ind w:left="113"/>
        <w:rPr>
          <w:rFonts w:ascii="標楷體" w:eastAsia="標楷體" w:hAnsi="標楷體"/>
          <w:lang w:eastAsia="zh-TW"/>
        </w:rPr>
      </w:pPr>
      <w:r w:rsidRPr="006A5E83">
        <w:rPr>
          <w:rFonts w:ascii="標楷體" w:eastAsia="標楷體" w:hAnsi="標楷體" w:hint="eastAsia"/>
          <w:u w:val="single"/>
          <w:lang w:eastAsia="zh-TW"/>
        </w:rPr>
        <w:t>第五條</w:t>
      </w:r>
      <w:r w:rsidRPr="006A5E83">
        <w:rPr>
          <w:rFonts w:ascii="標楷體" w:eastAsia="標楷體" w:hAnsi="標楷體" w:hint="eastAsia"/>
          <w:lang w:eastAsia="zh-TW"/>
        </w:rPr>
        <w:tab/>
        <w:t>作業內容</w:t>
      </w:r>
    </w:p>
    <w:p w14:paraId="036E5938" w14:textId="77777777" w:rsidR="00734EE6" w:rsidRPr="006A5E83" w:rsidRDefault="00734EE6" w:rsidP="00734EE6">
      <w:pPr>
        <w:pStyle w:val="a3"/>
        <w:spacing w:before="73" w:line="280" w:lineRule="auto"/>
        <w:ind w:left="843" w:right="357" w:hanging="726"/>
        <w:rPr>
          <w:rFonts w:ascii="標楷體" w:eastAsia="標楷體" w:hAnsi="標楷體"/>
          <w:lang w:eastAsia="zh-TW"/>
        </w:rPr>
      </w:pPr>
      <w:r w:rsidRPr="006A5E83">
        <w:rPr>
          <w:rFonts w:ascii="標楷體" w:eastAsia="標楷體" w:hAnsi="標楷體" w:hint="eastAsia"/>
          <w:spacing w:val="6"/>
          <w:lang w:eastAsia="zh-TW"/>
        </w:rPr>
        <w:t>一、 本公司依據證券交易法第</w:t>
      </w:r>
      <w:r w:rsidRPr="006A5E83">
        <w:rPr>
          <w:rFonts w:ascii="標楷體" w:eastAsia="標楷體" w:hAnsi="標楷體" w:hint="eastAsia"/>
          <w:lang w:eastAsia="zh-TW"/>
        </w:rPr>
        <w:t>157</w:t>
      </w:r>
      <w:r w:rsidRPr="006A5E83">
        <w:rPr>
          <w:rFonts w:ascii="標楷體" w:eastAsia="標楷體" w:hAnsi="標楷體" w:hint="eastAsia"/>
          <w:spacing w:val="-2"/>
          <w:lang w:eastAsia="zh-TW"/>
        </w:rPr>
        <w:t xml:space="preserve"> 條之</w:t>
      </w:r>
      <w:r w:rsidRPr="006A5E83">
        <w:rPr>
          <w:rFonts w:ascii="標楷體" w:eastAsia="標楷體" w:hAnsi="標楷體" w:hint="eastAsia"/>
          <w:lang w:eastAsia="zh-TW"/>
        </w:rPr>
        <w:t>1</w:t>
      </w:r>
      <w:r w:rsidRPr="006A5E83">
        <w:rPr>
          <w:rFonts w:ascii="標楷體" w:eastAsia="標楷體" w:hAnsi="標楷體" w:hint="eastAsia"/>
          <w:spacing w:val="-2"/>
          <w:lang w:eastAsia="zh-TW"/>
        </w:rPr>
        <w:t xml:space="preserve"> 第</w:t>
      </w:r>
      <w:r w:rsidRPr="006A5E83">
        <w:rPr>
          <w:rFonts w:ascii="標楷體" w:eastAsia="標楷體" w:hAnsi="標楷體" w:hint="eastAsia"/>
          <w:lang w:eastAsia="zh-TW"/>
        </w:rPr>
        <w:t>1</w:t>
      </w:r>
      <w:r w:rsidRPr="006A5E83">
        <w:rPr>
          <w:rFonts w:ascii="標楷體" w:eastAsia="標楷體" w:hAnsi="標楷體" w:hint="eastAsia"/>
          <w:spacing w:val="-2"/>
          <w:lang w:eastAsia="zh-TW"/>
        </w:rPr>
        <w:t xml:space="preserve"> 項規定之下列各款之人，均屬禁止內線交</w:t>
      </w:r>
      <w:r w:rsidRPr="006A5E83">
        <w:rPr>
          <w:rFonts w:ascii="標楷體" w:eastAsia="標楷體" w:hAnsi="標楷體" w:hint="eastAsia"/>
          <w:lang w:eastAsia="zh-TW"/>
        </w:rPr>
        <w:t>易規定之適用範圍，包括：</w:t>
      </w:r>
    </w:p>
    <w:p w14:paraId="3B617523" w14:textId="77777777" w:rsidR="00734EE6" w:rsidRPr="006A5E83" w:rsidRDefault="00734EE6" w:rsidP="00734EE6">
      <w:pPr>
        <w:pStyle w:val="a5"/>
        <w:numPr>
          <w:ilvl w:val="0"/>
          <w:numId w:val="4"/>
        </w:numPr>
        <w:tabs>
          <w:tab w:val="left" w:pos="1289"/>
          <w:tab w:val="left" w:pos="1290"/>
        </w:tabs>
        <w:spacing w:before="0" w:line="280" w:lineRule="auto"/>
        <w:ind w:right="270"/>
        <w:rPr>
          <w:rFonts w:ascii="標楷體" w:eastAsia="標楷體" w:hAnsi="標楷體"/>
          <w:sz w:val="24"/>
        </w:rPr>
      </w:pPr>
      <w:r w:rsidRPr="006A5E83">
        <w:rPr>
          <w:rFonts w:ascii="標楷體" w:eastAsia="標楷體" w:hAnsi="標楷體" w:hint="eastAsia"/>
          <w:sz w:val="24"/>
          <w:lang w:eastAsia="zh-TW"/>
        </w:rPr>
        <w:t>本公司之董事、監察人、經理人及依公司法第27條第1項規定受指定代表行使職務之自然人(依公司法第27條第1項規定，政府或法人為股東時，得當選為董事或監察人。</w:t>
      </w:r>
      <w:proofErr w:type="spellStart"/>
      <w:proofErr w:type="gramStart"/>
      <w:r w:rsidRPr="006A5E83">
        <w:rPr>
          <w:rFonts w:ascii="標楷體" w:eastAsia="標楷體" w:hAnsi="標楷體" w:hint="eastAsia"/>
          <w:sz w:val="24"/>
        </w:rPr>
        <w:t>但須指定自然人代表行使職務</w:t>
      </w:r>
      <w:proofErr w:type="spellEnd"/>
      <w:r w:rsidRPr="006A5E83">
        <w:rPr>
          <w:rFonts w:ascii="標楷體" w:eastAsia="標楷體" w:hAnsi="標楷體" w:hint="eastAsia"/>
          <w:sz w:val="24"/>
        </w:rPr>
        <w:t>)。</w:t>
      </w:r>
      <w:proofErr w:type="gramEnd"/>
    </w:p>
    <w:p w14:paraId="24D7979C" w14:textId="77777777" w:rsidR="00734EE6" w:rsidRPr="006A5E83" w:rsidRDefault="00734EE6" w:rsidP="00734EE6">
      <w:pPr>
        <w:pStyle w:val="a5"/>
        <w:numPr>
          <w:ilvl w:val="0"/>
          <w:numId w:val="4"/>
        </w:numPr>
        <w:tabs>
          <w:tab w:val="left" w:pos="1289"/>
          <w:tab w:val="left" w:pos="1290"/>
        </w:tabs>
        <w:spacing w:before="1"/>
        <w:rPr>
          <w:rFonts w:ascii="標楷體" w:eastAsia="標楷體" w:hAnsi="標楷體"/>
          <w:sz w:val="24"/>
          <w:lang w:eastAsia="zh-TW"/>
        </w:rPr>
      </w:pPr>
      <w:r w:rsidRPr="006A5E83">
        <w:rPr>
          <w:rFonts w:ascii="標楷體" w:eastAsia="標楷體" w:hAnsi="標楷體" w:hint="eastAsia"/>
          <w:sz w:val="24"/>
          <w:lang w:eastAsia="zh-TW"/>
        </w:rPr>
        <w:t>持有本公司之股份超過百分之十之股東。</w:t>
      </w:r>
    </w:p>
    <w:p w14:paraId="7DDFF19E" w14:textId="77777777" w:rsidR="00734EE6" w:rsidRPr="006A5E83" w:rsidRDefault="00734EE6" w:rsidP="00734EE6">
      <w:pPr>
        <w:pStyle w:val="a5"/>
        <w:numPr>
          <w:ilvl w:val="0"/>
          <w:numId w:val="4"/>
        </w:numPr>
        <w:tabs>
          <w:tab w:val="left" w:pos="1289"/>
          <w:tab w:val="left" w:pos="1290"/>
        </w:tabs>
        <w:spacing w:before="53"/>
        <w:rPr>
          <w:rFonts w:ascii="標楷體" w:eastAsia="標楷體" w:hAnsi="標楷體"/>
          <w:sz w:val="24"/>
          <w:lang w:eastAsia="zh-TW"/>
        </w:rPr>
      </w:pPr>
      <w:r w:rsidRPr="006A5E83">
        <w:rPr>
          <w:rFonts w:ascii="標楷體" w:eastAsia="標楷體" w:hAnsi="標楷體" w:hint="eastAsia"/>
          <w:sz w:val="24"/>
          <w:lang w:eastAsia="zh-TW"/>
        </w:rPr>
        <w:t>基於職業或控制關係獲悉消息之人。</w:t>
      </w:r>
    </w:p>
    <w:p w14:paraId="13453236" w14:textId="77777777" w:rsidR="00734EE6" w:rsidRPr="006A5E83" w:rsidRDefault="00734EE6" w:rsidP="00734EE6">
      <w:pPr>
        <w:pStyle w:val="a5"/>
        <w:numPr>
          <w:ilvl w:val="0"/>
          <w:numId w:val="4"/>
        </w:numPr>
        <w:tabs>
          <w:tab w:val="left" w:pos="1289"/>
          <w:tab w:val="left" w:pos="1290"/>
        </w:tabs>
        <w:spacing w:before="52"/>
        <w:rPr>
          <w:rFonts w:ascii="標楷體" w:eastAsia="標楷體" w:hAnsi="標楷體"/>
          <w:sz w:val="24"/>
          <w:lang w:eastAsia="zh-TW"/>
        </w:rPr>
      </w:pPr>
      <w:r w:rsidRPr="006A5E83">
        <w:rPr>
          <w:rFonts w:ascii="標楷體" w:eastAsia="標楷體" w:hAnsi="標楷體" w:hint="eastAsia"/>
          <w:sz w:val="24"/>
          <w:lang w:eastAsia="zh-TW"/>
        </w:rPr>
        <w:lastRenderedPageBreak/>
        <w:t>喪失前3 款身分後，未滿6 個月者。</w:t>
      </w:r>
    </w:p>
    <w:p w14:paraId="60A4062D" w14:textId="77777777" w:rsidR="00734EE6" w:rsidRPr="006A5E83" w:rsidRDefault="00734EE6" w:rsidP="00734EE6">
      <w:pPr>
        <w:pStyle w:val="a5"/>
        <w:numPr>
          <w:ilvl w:val="0"/>
          <w:numId w:val="4"/>
        </w:numPr>
        <w:tabs>
          <w:tab w:val="left" w:pos="1289"/>
          <w:tab w:val="left" w:pos="1290"/>
        </w:tabs>
        <w:spacing w:before="53"/>
        <w:rPr>
          <w:rFonts w:ascii="標楷體" w:eastAsia="標楷體" w:hAnsi="標楷體"/>
          <w:sz w:val="24"/>
          <w:lang w:eastAsia="zh-TW"/>
        </w:rPr>
      </w:pPr>
      <w:r w:rsidRPr="006A5E83">
        <w:rPr>
          <w:rFonts w:ascii="標楷體" w:eastAsia="標楷體" w:hAnsi="標楷體" w:hint="eastAsia"/>
          <w:sz w:val="24"/>
          <w:lang w:eastAsia="zh-TW"/>
        </w:rPr>
        <w:t>從前4 款所列之人獲悉消息之人。</w:t>
      </w:r>
    </w:p>
    <w:p w14:paraId="0F8DCDE8" w14:textId="77777777" w:rsidR="00734EE6" w:rsidRPr="006A5E83" w:rsidRDefault="00734EE6" w:rsidP="00734EE6">
      <w:pPr>
        <w:pStyle w:val="a3"/>
        <w:spacing w:before="52"/>
        <w:ind w:left="118"/>
        <w:rPr>
          <w:rFonts w:ascii="標楷體" w:eastAsia="標楷體" w:hAnsi="標楷體"/>
          <w:lang w:eastAsia="zh-TW"/>
        </w:rPr>
      </w:pPr>
      <w:r w:rsidRPr="006A5E83">
        <w:rPr>
          <w:rFonts w:ascii="標楷體" w:eastAsia="標楷體" w:hAnsi="標楷體" w:hint="eastAsia"/>
          <w:lang w:eastAsia="zh-TW"/>
        </w:rPr>
        <w:t>另依據證券交易法第22 條之2 規定，本公司之董事、監察人、經理人或持有本公司股份超</w:t>
      </w:r>
    </w:p>
    <w:p w14:paraId="4E2103CA" w14:textId="77777777" w:rsidR="00734EE6" w:rsidRPr="006A5E83" w:rsidRDefault="00734EE6" w:rsidP="00734EE6">
      <w:pPr>
        <w:rPr>
          <w:rFonts w:ascii="標楷體" w:eastAsia="標楷體" w:hAnsi="標楷體"/>
          <w:lang w:eastAsia="zh-TW"/>
        </w:rPr>
        <w:sectPr w:rsidR="00734EE6" w:rsidRPr="006A5E83" w:rsidSect="00734EE6">
          <w:headerReference w:type="default" r:id="rId7"/>
          <w:pgSz w:w="11910" w:h="16840"/>
          <w:pgMar w:top="2300" w:right="920" w:bottom="280" w:left="1140" w:header="854" w:footer="720" w:gutter="0"/>
          <w:pgNumType w:start="1"/>
          <w:cols w:space="720"/>
        </w:sectPr>
      </w:pPr>
    </w:p>
    <w:p w14:paraId="639B334C" w14:textId="77777777" w:rsidR="00734EE6" w:rsidRPr="006A5E83" w:rsidRDefault="00734EE6" w:rsidP="00734EE6">
      <w:pPr>
        <w:pStyle w:val="a3"/>
        <w:rPr>
          <w:rFonts w:ascii="標楷體" w:eastAsia="標楷體" w:hAnsi="標楷體"/>
          <w:sz w:val="18"/>
          <w:lang w:eastAsia="zh-TW"/>
        </w:rPr>
      </w:pPr>
    </w:p>
    <w:p w14:paraId="540BDF6C" w14:textId="77777777" w:rsidR="00734EE6" w:rsidRPr="006A5E83" w:rsidRDefault="00734EE6" w:rsidP="00734EE6">
      <w:pPr>
        <w:pStyle w:val="a3"/>
        <w:spacing w:before="53"/>
        <w:ind w:left="118"/>
        <w:rPr>
          <w:rFonts w:ascii="標楷體" w:eastAsia="標楷體" w:hAnsi="標楷體"/>
          <w:lang w:eastAsia="zh-TW"/>
        </w:rPr>
      </w:pPr>
      <w:r w:rsidRPr="006A5E83">
        <w:rPr>
          <w:rFonts w:ascii="標楷體" w:eastAsia="標楷體" w:hAnsi="標楷體" w:hint="eastAsia"/>
          <w:lang w:eastAsia="zh-TW"/>
        </w:rPr>
        <w:t>過百分之十之股東，其持股應包括其配偶、未成年子女及利用他人名義持有者。</w:t>
      </w:r>
    </w:p>
    <w:p w14:paraId="66EC9ACE" w14:textId="77777777" w:rsidR="00734EE6" w:rsidRPr="006A5E83" w:rsidRDefault="00734EE6" w:rsidP="00734EE6">
      <w:pPr>
        <w:pStyle w:val="a3"/>
        <w:spacing w:before="5"/>
        <w:rPr>
          <w:rFonts w:ascii="標楷體" w:eastAsia="標楷體" w:hAnsi="標楷體"/>
          <w:sz w:val="19"/>
          <w:lang w:eastAsia="zh-TW"/>
        </w:rPr>
      </w:pPr>
    </w:p>
    <w:p w14:paraId="1DFBB2D8" w14:textId="77777777" w:rsidR="00734EE6" w:rsidRPr="006A5E83" w:rsidRDefault="00734EE6" w:rsidP="00734EE6">
      <w:pPr>
        <w:pStyle w:val="a3"/>
        <w:ind w:left="118"/>
        <w:rPr>
          <w:rFonts w:ascii="標楷體" w:eastAsia="標楷體" w:hAnsi="標楷體"/>
          <w:lang w:eastAsia="zh-TW"/>
        </w:rPr>
      </w:pPr>
      <w:r w:rsidRPr="006A5E83">
        <w:rPr>
          <w:rFonts w:ascii="標楷體" w:eastAsia="標楷體" w:hAnsi="標楷體" w:hint="eastAsia"/>
          <w:spacing w:val="14"/>
          <w:lang w:eastAsia="zh-TW"/>
        </w:rPr>
        <w:t>二、 內線交易：</w:t>
      </w:r>
    </w:p>
    <w:p w14:paraId="5C08D26C" w14:textId="77777777" w:rsidR="00734EE6" w:rsidRPr="006A5E83" w:rsidRDefault="00734EE6" w:rsidP="00734EE6">
      <w:pPr>
        <w:pStyle w:val="a3"/>
        <w:spacing w:before="67" w:line="280" w:lineRule="auto"/>
        <w:ind w:left="113" w:right="247"/>
        <w:rPr>
          <w:rFonts w:ascii="標楷體" w:eastAsia="標楷體" w:hAnsi="標楷體"/>
          <w:lang w:eastAsia="zh-TW"/>
        </w:rPr>
      </w:pPr>
      <w:r w:rsidRPr="006A5E83">
        <w:rPr>
          <w:rFonts w:ascii="標楷體" w:eastAsia="標楷體" w:hAnsi="標楷體" w:hint="eastAsia"/>
          <w:lang w:eastAsia="zh-TW"/>
        </w:rPr>
        <w:t>依據證券交易法第157條之1第1項規定，內線交易規範對象於獲悉本公司有重大影響其股票價格之消息時，在該消息未公開或公開後十八小時內，不得對本公司之上市或在證券商營業處所買賣之股票或其他具有股權性質之有價證券有買入或賣出之行為，違反該規定者，</w:t>
      </w:r>
      <w:r w:rsidRPr="006A5E83">
        <w:rPr>
          <w:rFonts w:ascii="標楷體" w:eastAsia="標楷體" w:hAnsi="標楷體" w:hint="eastAsia"/>
          <w:spacing w:val="1"/>
          <w:lang w:eastAsia="zh-TW"/>
        </w:rPr>
        <w:t xml:space="preserve"> </w:t>
      </w:r>
      <w:r w:rsidRPr="006A5E83">
        <w:rPr>
          <w:rFonts w:ascii="標楷體" w:eastAsia="標楷體" w:hAnsi="標楷體" w:hint="eastAsia"/>
          <w:lang w:eastAsia="zh-TW"/>
        </w:rPr>
        <w:t>即構成內線交易。</w:t>
      </w:r>
    </w:p>
    <w:p w14:paraId="597D5DC9" w14:textId="77777777" w:rsidR="00734EE6" w:rsidRPr="006A5E83" w:rsidRDefault="00734EE6" w:rsidP="00734EE6">
      <w:pPr>
        <w:pStyle w:val="a3"/>
        <w:spacing w:before="7"/>
        <w:rPr>
          <w:rFonts w:ascii="標楷體" w:eastAsia="標楷體" w:hAnsi="標楷體"/>
          <w:sz w:val="34"/>
          <w:lang w:eastAsia="zh-TW"/>
        </w:rPr>
      </w:pPr>
    </w:p>
    <w:p w14:paraId="3983DF15" w14:textId="77777777" w:rsidR="00734EE6" w:rsidRPr="006A5E83" w:rsidRDefault="00734EE6" w:rsidP="00734EE6">
      <w:pPr>
        <w:pStyle w:val="a3"/>
        <w:spacing w:before="1"/>
        <w:ind w:left="118"/>
        <w:rPr>
          <w:rFonts w:ascii="標楷體" w:eastAsia="標楷體" w:hAnsi="標楷體"/>
          <w:lang w:eastAsia="zh-TW"/>
        </w:rPr>
      </w:pPr>
      <w:r w:rsidRPr="006A5E83">
        <w:rPr>
          <w:rFonts w:ascii="標楷體" w:eastAsia="標楷體" w:hAnsi="標楷體" w:hint="eastAsia"/>
          <w:spacing w:val="10"/>
          <w:lang w:eastAsia="zh-TW"/>
        </w:rPr>
        <w:t>三、 依證券交易法第</w:t>
      </w:r>
      <w:r w:rsidRPr="006A5E83">
        <w:rPr>
          <w:rFonts w:ascii="標楷體" w:eastAsia="標楷體" w:hAnsi="標楷體" w:hint="eastAsia"/>
          <w:lang w:eastAsia="zh-TW"/>
        </w:rPr>
        <w:t>157條之1第4項規定，重大影響本公司股票價格之消息範圍包括：</w:t>
      </w:r>
    </w:p>
    <w:p w14:paraId="1311F429" w14:textId="77777777" w:rsidR="00734EE6" w:rsidRPr="006A5E83" w:rsidRDefault="00734EE6" w:rsidP="00734EE6">
      <w:pPr>
        <w:pStyle w:val="a5"/>
        <w:numPr>
          <w:ilvl w:val="0"/>
          <w:numId w:val="3"/>
        </w:numPr>
        <w:tabs>
          <w:tab w:val="left" w:pos="1204"/>
        </w:tabs>
        <w:spacing w:before="53" w:line="280" w:lineRule="auto"/>
        <w:ind w:right="238"/>
        <w:rPr>
          <w:rFonts w:ascii="標楷體" w:eastAsia="標楷體" w:hAnsi="標楷體"/>
          <w:sz w:val="24"/>
          <w:lang w:eastAsia="zh-TW"/>
        </w:rPr>
      </w:pPr>
      <w:r w:rsidRPr="006A5E83">
        <w:rPr>
          <w:rFonts w:ascii="標楷體" w:eastAsia="標楷體" w:hAnsi="標楷體" w:hint="eastAsia"/>
          <w:sz w:val="24"/>
          <w:lang w:eastAsia="zh-TW"/>
        </w:rPr>
        <w:t>涉及本公司之財務、業務，對本公司股票價格有重大影響，或對正當投資人之投資決定有重要影響之消息。</w:t>
      </w:r>
    </w:p>
    <w:p w14:paraId="32D07FF8" w14:textId="77777777" w:rsidR="00734EE6" w:rsidRPr="006A5E83" w:rsidRDefault="00734EE6" w:rsidP="00734EE6">
      <w:pPr>
        <w:pStyle w:val="a5"/>
        <w:numPr>
          <w:ilvl w:val="0"/>
          <w:numId w:val="3"/>
        </w:numPr>
        <w:tabs>
          <w:tab w:val="left" w:pos="1204"/>
        </w:tabs>
        <w:spacing w:before="0" w:line="280" w:lineRule="auto"/>
        <w:ind w:right="238"/>
        <w:rPr>
          <w:rFonts w:ascii="標楷體" w:eastAsia="標楷體" w:hAnsi="標楷體"/>
          <w:sz w:val="24"/>
          <w:lang w:eastAsia="zh-TW"/>
        </w:rPr>
      </w:pPr>
      <w:r w:rsidRPr="006A5E83">
        <w:rPr>
          <w:rFonts w:ascii="標楷體" w:eastAsia="標楷體" w:hAnsi="標楷體" w:hint="eastAsia"/>
          <w:sz w:val="24"/>
          <w:lang w:eastAsia="zh-TW"/>
        </w:rPr>
        <w:t>涉及該證券之市場供求、公開收購，對本公司股票價格有重大影響或對正當投資人之投資決策有重要影響之消息。</w:t>
      </w:r>
    </w:p>
    <w:p w14:paraId="03CA13FB" w14:textId="77777777" w:rsidR="00734EE6" w:rsidRPr="006A5E83" w:rsidRDefault="00734EE6" w:rsidP="00734EE6">
      <w:pPr>
        <w:pStyle w:val="a3"/>
        <w:spacing w:before="7"/>
        <w:rPr>
          <w:rFonts w:ascii="標楷體" w:eastAsia="標楷體" w:hAnsi="標楷體"/>
          <w:sz w:val="34"/>
          <w:lang w:eastAsia="zh-TW"/>
        </w:rPr>
      </w:pPr>
    </w:p>
    <w:p w14:paraId="7A6D3136" w14:textId="77777777" w:rsidR="00734EE6" w:rsidRPr="006A5E83" w:rsidRDefault="00734EE6" w:rsidP="00734EE6">
      <w:pPr>
        <w:pStyle w:val="a3"/>
        <w:ind w:left="118"/>
        <w:rPr>
          <w:rFonts w:ascii="標楷體" w:eastAsia="標楷體" w:hAnsi="標楷體"/>
          <w:lang w:eastAsia="zh-TW"/>
        </w:rPr>
      </w:pPr>
      <w:r w:rsidRPr="006A5E83">
        <w:rPr>
          <w:rFonts w:ascii="標楷體" w:eastAsia="標楷體" w:hAnsi="標楷體" w:hint="eastAsia"/>
          <w:lang w:eastAsia="zh-TW"/>
        </w:rPr>
        <w:t>四、 重大影響股票價格之消息，其公開方式：</w:t>
      </w:r>
    </w:p>
    <w:p w14:paraId="4A05EB30" w14:textId="77777777" w:rsidR="00734EE6" w:rsidRPr="006A5E83" w:rsidRDefault="00734EE6" w:rsidP="00734EE6">
      <w:pPr>
        <w:pStyle w:val="a3"/>
        <w:spacing w:before="52"/>
        <w:ind w:left="118"/>
        <w:rPr>
          <w:rFonts w:ascii="標楷體" w:eastAsia="標楷體" w:hAnsi="標楷體"/>
          <w:lang w:eastAsia="zh-TW"/>
        </w:rPr>
      </w:pPr>
      <w:r w:rsidRPr="006A5E83">
        <w:rPr>
          <w:rFonts w:ascii="標楷體" w:eastAsia="標楷體" w:hAnsi="標楷體" w:hint="eastAsia"/>
          <w:lang w:eastAsia="zh-TW"/>
        </w:rPr>
        <w:t>依「證券交易法第一百五十七條之ㄧ第五項及第六項重大消息範圍及其公開方式管理辦法」規定：</w:t>
      </w:r>
    </w:p>
    <w:p w14:paraId="601C72F7" w14:textId="77777777" w:rsidR="00734EE6" w:rsidRPr="006A5E83" w:rsidRDefault="00734EE6" w:rsidP="00734EE6">
      <w:pPr>
        <w:pStyle w:val="a5"/>
        <w:numPr>
          <w:ilvl w:val="0"/>
          <w:numId w:val="2"/>
        </w:numPr>
        <w:tabs>
          <w:tab w:val="left" w:pos="1204"/>
        </w:tabs>
        <w:spacing w:before="53" w:line="280" w:lineRule="auto"/>
        <w:ind w:right="238"/>
        <w:jc w:val="both"/>
        <w:rPr>
          <w:rFonts w:ascii="標楷體" w:eastAsia="標楷體" w:hAnsi="標楷體"/>
          <w:sz w:val="24"/>
          <w:lang w:eastAsia="zh-TW"/>
        </w:rPr>
      </w:pPr>
      <w:r w:rsidRPr="006A5E83">
        <w:rPr>
          <w:rFonts w:ascii="標楷體" w:eastAsia="標楷體" w:hAnsi="標楷體" w:hint="eastAsia"/>
          <w:sz w:val="24"/>
          <w:lang w:eastAsia="zh-TW"/>
        </w:rPr>
        <w:t>涉及本公司財務、業務面之重大消息，其公開方式係指經本公司輸入公開資訊觀測站。</w:t>
      </w:r>
    </w:p>
    <w:p w14:paraId="3E736877" w14:textId="77777777" w:rsidR="00734EE6" w:rsidRPr="006A5E83" w:rsidRDefault="00734EE6" w:rsidP="00734EE6">
      <w:pPr>
        <w:pStyle w:val="a5"/>
        <w:numPr>
          <w:ilvl w:val="0"/>
          <w:numId w:val="2"/>
        </w:numPr>
        <w:tabs>
          <w:tab w:val="left" w:pos="1204"/>
        </w:tabs>
        <w:spacing w:before="0" w:line="280" w:lineRule="auto"/>
        <w:ind w:right="236"/>
        <w:jc w:val="both"/>
        <w:rPr>
          <w:rFonts w:ascii="標楷體" w:eastAsia="標楷體" w:hAnsi="標楷體"/>
          <w:sz w:val="24"/>
          <w:lang w:eastAsia="zh-TW"/>
        </w:rPr>
      </w:pPr>
      <w:r w:rsidRPr="006A5E83">
        <w:rPr>
          <w:rFonts w:ascii="標楷體" w:eastAsia="標楷體" w:hAnsi="標楷體" w:hint="eastAsia"/>
          <w:sz w:val="24"/>
          <w:lang w:eastAsia="zh-TW"/>
        </w:rPr>
        <w:t>涉及市場供求之重大消息，其公開方式係指本公司輸入公開資訊觀測站、基本市況報導、及二家以上每日於全國發行報紙之非地方性版面、全國性電視新聞或前開媒體所發行之電子報報導。</w:t>
      </w:r>
    </w:p>
    <w:p w14:paraId="6C7B64EF" w14:textId="77777777" w:rsidR="00734EE6" w:rsidRPr="006A5E83" w:rsidRDefault="00734EE6" w:rsidP="00734EE6">
      <w:pPr>
        <w:pStyle w:val="a3"/>
        <w:spacing w:before="2"/>
        <w:rPr>
          <w:rFonts w:ascii="標楷體" w:eastAsia="標楷體" w:hAnsi="標楷體"/>
          <w:sz w:val="34"/>
          <w:lang w:eastAsia="zh-TW"/>
        </w:rPr>
      </w:pPr>
    </w:p>
    <w:p w14:paraId="54DC1E82" w14:textId="77777777" w:rsidR="00734EE6" w:rsidRPr="006A5E83" w:rsidRDefault="00734EE6" w:rsidP="00734EE6">
      <w:pPr>
        <w:pStyle w:val="a3"/>
        <w:spacing w:before="1"/>
        <w:ind w:left="118"/>
        <w:rPr>
          <w:rFonts w:ascii="標楷體" w:eastAsia="標楷體" w:hAnsi="標楷體"/>
          <w:lang w:eastAsia="zh-TW"/>
        </w:rPr>
      </w:pPr>
      <w:r w:rsidRPr="006A5E83">
        <w:rPr>
          <w:rFonts w:ascii="標楷體" w:eastAsia="標楷體" w:hAnsi="標楷體" w:hint="eastAsia"/>
          <w:spacing w:val="6"/>
          <w:lang w:eastAsia="zh-TW"/>
        </w:rPr>
        <w:t>五、 重大資訊處理作業程序：</w:t>
      </w:r>
    </w:p>
    <w:p w14:paraId="1B8B3A78" w14:textId="77777777" w:rsidR="00734EE6" w:rsidRPr="006A5E83" w:rsidRDefault="00734EE6" w:rsidP="00734EE6">
      <w:pPr>
        <w:pStyle w:val="a5"/>
        <w:numPr>
          <w:ilvl w:val="0"/>
          <w:numId w:val="1"/>
        </w:numPr>
        <w:tabs>
          <w:tab w:val="left" w:pos="1204"/>
        </w:tabs>
        <w:spacing w:before="52" w:line="280" w:lineRule="auto"/>
        <w:ind w:right="238"/>
        <w:rPr>
          <w:rFonts w:ascii="標楷體" w:eastAsia="標楷體" w:hAnsi="標楷體"/>
          <w:sz w:val="24"/>
          <w:lang w:eastAsia="zh-TW"/>
        </w:rPr>
      </w:pPr>
      <w:r w:rsidRPr="006A5E83">
        <w:rPr>
          <w:rFonts w:ascii="標楷體" w:eastAsia="標楷體" w:hAnsi="標楷體" w:hint="eastAsia"/>
          <w:sz w:val="24"/>
          <w:lang w:eastAsia="zh-TW"/>
        </w:rPr>
        <w:t>本公司辦理內部重大資訊處理及揭露，應依有關法律、命令及臺灣證券交易所或證券櫃檯買賣中心之規定辦理。</w:t>
      </w:r>
    </w:p>
    <w:p w14:paraId="474ECDE2" w14:textId="77777777" w:rsidR="00734EE6" w:rsidRPr="006A5E83" w:rsidRDefault="00734EE6" w:rsidP="00734EE6">
      <w:pPr>
        <w:pStyle w:val="a5"/>
        <w:numPr>
          <w:ilvl w:val="0"/>
          <w:numId w:val="1"/>
        </w:numPr>
        <w:tabs>
          <w:tab w:val="left" w:pos="1204"/>
        </w:tabs>
        <w:spacing w:before="1" w:line="280" w:lineRule="auto"/>
        <w:ind w:right="235"/>
        <w:rPr>
          <w:rFonts w:ascii="標楷體" w:eastAsia="標楷體" w:hAnsi="標楷體"/>
          <w:sz w:val="24"/>
          <w:lang w:eastAsia="zh-TW"/>
        </w:rPr>
      </w:pPr>
      <w:r w:rsidRPr="006A5E83">
        <w:rPr>
          <w:rFonts w:ascii="標楷體" w:eastAsia="標楷體" w:hAnsi="標楷體" w:hint="eastAsia"/>
          <w:sz w:val="24"/>
          <w:lang w:eastAsia="zh-TW"/>
        </w:rPr>
        <w:t>本公司董事、監察人、經理人及受僱人應以善良管理人之注意及忠實義務，本誠實信用原則執行業務，並簽署保密協定。</w:t>
      </w:r>
    </w:p>
    <w:p w14:paraId="353D2B19" w14:textId="77777777" w:rsidR="00734EE6" w:rsidRPr="006A5E83" w:rsidRDefault="00734EE6" w:rsidP="00734EE6">
      <w:pPr>
        <w:pStyle w:val="a3"/>
        <w:spacing w:before="1" w:line="280" w:lineRule="auto"/>
        <w:ind w:left="1203" w:right="235"/>
        <w:rPr>
          <w:rFonts w:ascii="標楷體" w:eastAsia="標楷體" w:hAnsi="標楷體"/>
          <w:lang w:eastAsia="zh-TW"/>
        </w:rPr>
      </w:pPr>
      <w:r w:rsidRPr="006A5E83">
        <w:rPr>
          <w:rFonts w:ascii="標楷體" w:eastAsia="標楷體" w:hAnsi="標楷體" w:hint="eastAsia"/>
          <w:lang w:eastAsia="zh-TW"/>
        </w:rPr>
        <w:t>知悉本公司內部重大資訊之董事、監察人、經理人及受僱人不得洩露所知悉之內部重大資訊予他人。</w:t>
      </w:r>
    </w:p>
    <w:p w14:paraId="06AB2950" w14:textId="77777777" w:rsidR="00734EE6" w:rsidRDefault="00734EE6" w:rsidP="00734EE6">
      <w:pPr>
        <w:pStyle w:val="a3"/>
        <w:spacing w:before="1" w:line="280" w:lineRule="auto"/>
        <w:ind w:left="1203" w:right="235"/>
        <w:jc w:val="both"/>
        <w:rPr>
          <w:rFonts w:ascii="標楷體" w:eastAsia="標楷體" w:hAnsi="標楷體"/>
          <w:lang w:eastAsia="zh-TW"/>
        </w:rPr>
      </w:pPr>
      <w:r w:rsidRPr="006A5E83">
        <w:rPr>
          <w:rFonts w:ascii="標楷體" w:eastAsia="標楷體" w:hAnsi="標楷體" w:hint="eastAsia"/>
          <w:lang w:eastAsia="zh-TW"/>
        </w:rPr>
        <w:t>本公司之董事、監察人、經理人及受僱人不得向知悉本公司內部重大資訊之人探詢或蒐集與個人職務不相關之公司未公開內部重大資訊，對於非因執行業務得知本公司未公開之內部重大資訊亦不得向其他人洩露。</w:t>
      </w:r>
    </w:p>
    <w:p w14:paraId="1C5E2EFD" w14:textId="3CFCA0C1" w:rsidR="000B7C27" w:rsidRPr="006A5E83" w:rsidRDefault="000B7C27" w:rsidP="00734EE6">
      <w:pPr>
        <w:pStyle w:val="a3"/>
        <w:spacing w:before="1" w:line="280" w:lineRule="auto"/>
        <w:ind w:left="1203" w:right="235"/>
        <w:jc w:val="both"/>
        <w:rPr>
          <w:rFonts w:ascii="標楷體" w:eastAsia="標楷體" w:hAnsi="標楷體"/>
          <w:lang w:eastAsia="zh-TW"/>
        </w:rPr>
      </w:pPr>
      <w:r w:rsidRPr="00B348AF">
        <w:rPr>
          <w:rFonts w:hint="eastAsia"/>
          <w:highlight w:val="yellow"/>
          <w:lang w:eastAsia="zh-TW"/>
        </w:rPr>
        <w:t>前項規範宜包括上市上櫃公司內部人</w:t>
      </w:r>
      <w:r w:rsidRPr="00B348AF">
        <w:rPr>
          <w:highlight w:val="yellow"/>
          <w:lang w:eastAsia="zh-TW"/>
        </w:rPr>
        <w:t>於獲悉公司財務報告或相關業績內容之日起之股票交易控管措施，包括(但不限於)董事不得於年度財務報告公告前三十日，和每季財務報告公告前十五日之封閉期間交易其股票。</w:t>
      </w:r>
    </w:p>
    <w:p w14:paraId="6F5CA39F" w14:textId="77777777" w:rsidR="00734EE6" w:rsidRPr="006A5E83" w:rsidRDefault="00734EE6" w:rsidP="00734EE6">
      <w:pPr>
        <w:pStyle w:val="a5"/>
        <w:numPr>
          <w:ilvl w:val="0"/>
          <w:numId w:val="1"/>
        </w:numPr>
        <w:tabs>
          <w:tab w:val="left" w:pos="1204"/>
        </w:tabs>
        <w:spacing w:before="0" w:line="280" w:lineRule="auto"/>
        <w:ind w:right="235"/>
        <w:jc w:val="both"/>
        <w:rPr>
          <w:rFonts w:ascii="標楷體" w:eastAsia="標楷體" w:hAnsi="標楷體"/>
          <w:sz w:val="24"/>
        </w:rPr>
      </w:pPr>
      <w:r w:rsidRPr="006A5E83">
        <w:rPr>
          <w:rFonts w:ascii="標楷體" w:eastAsia="標楷體" w:hAnsi="標楷體" w:hint="eastAsia"/>
          <w:sz w:val="24"/>
          <w:lang w:eastAsia="zh-TW"/>
        </w:rPr>
        <w:t>本公司內部重大資訊檔案文件以書面傳遞時，應有適當之保護。以電子郵件或其他電子方式傳送時，須以適當的加密或電子簽章等安全技術處理。</w:t>
      </w:r>
      <w:proofErr w:type="spellStart"/>
      <w:r w:rsidRPr="006A5E83">
        <w:rPr>
          <w:rFonts w:ascii="標楷體" w:eastAsia="標楷體" w:hAnsi="標楷體" w:hint="eastAsia"/>
          <w:sz w:val="24"/>
        </w:rPr>
        <w:t>本公司內部重</w:t>
      </w:r>
      <w:proofErr w:type="spellEnd"/>
    </w:p>
    <w:p w14:paraId="4FFE087E" w14:textId="77777777" w:rsidR="00734EE6" w:rsidRPr="006A5E83" w:rsidRDefault="00734EE6" w:rsidP="00734EE6">
      <w:pPr>
        <w:spacing w:line="280" w:lineRule="auto"/>
        <w:jc w:val="both"/>
        <w:rPr>
          <w:rFonts w:ascii="標楷體" w:eastAsia="標楷體" w:hAnsi="標楷體"/>
          <w:sz w:val="24"/>
        </w:rPr>
        <w:sectPr w:rsidR="00734EE6" w:rsidRPr="006A5E83">
          <w:pgSz w:w="11910" w:h="16840"/>
          <w:pgMar w:top="2300" w:right="920" w:bottom="280" w:left="1140" w:header="854" w:footer="0" w:gutter="0"/>
          <w:cols w:space="720"/>
        </w:sectPr>
      </w:pPr>
    </w:p>
    <w:p w14:paraId="5F989BD1" w14:textId="77777777" w:rsidR="00734EE6" w:rsidRPr="006A5E83" w:rsidRDefault="00734EE6" w:rsidP="00734EE6">
      <w:pPr>
        <w:pStyle w:val="a3"/>
        <w:rPr>
          <w:rFonts w:ascii="標楷體" w:eastAsia="標楷體" w:hAnsi="標楷體"/>
          <w:sz w:val="18"/>
        </w:rPr>
      </w:pPr>
    </w:p>
    <w:p w14:paraId="7C9E9D27" w14:textId="77777777" w:rsidR="00734EE6" w:rsidRPr="006A5E83" w:rsidRDefault="00734EE6" w:rsidP="00734EE6">
      <w:pPr>
        <w:pStyle w:val="a3"/>
        <w:spacing w:before="53"/>
        <w:ind w:left="1203"/>
        <w:rPr>
          <w:rFonts w:ascii="標楷體" w:eastAsia="標楷體" w:hAnsi="標楷體"/>
          <w:lang w:eastAsia="zh-TW"/>
        </w:rPr>
      </w:pPr>
      <w:r w:rsidRPr="006A5E83">
        <w:rPr>
          <w:rFonts w:ascii="標楷體" w:eastAsia="標楷體" w:hAnsi="標楷體" w:hint="eastAsia"/>
          <w:lang w:eastAsia="zh-TW"/>
        </w:rPr>
        <w:t>大資訊之檔案文件，應備份並保存於安全之處所。</w:t>
      </w:r>
    </w:p>
    <w:p w14:paraId="6BFFE783" w14:textId="77777777" w:rsidR="00734EE6" w:rsidRPr="006A5E83" w:rsidRDefault="00734EE6" w:rsidP="00734EE6">
      <w:pPr>
        <w:pStyle w:val="a5"/>
        <w:numPr>
          <w:ilvl w:val="0"/>
          <w:numId w:val="1"/>
        </w:numPr>
        <w:tabs>
          <w:tab w:val="left" w:pos="1204"/>
        </w:tabs>
        <w:spacing w:before="52"/>
        <w:rPr>
          <w:rFonts w:ascii="標楷體" w:eastAsia="標楷體" w:hAnsi="標楷體"/>
          <w:sz w:val="24"/>
          <w:lang w:eastAsia="zh-TW"/>
        </w:rPr>
      </w:pPr>
      <w:r w:rsidRPr="006A5E83">
        <w:rPr>
          <w:rFonts w:ascii="標楷體" w:eastAsia="標楷體" w:hAnsi="標楷體" w:hint="eastAsia"/>
          <w:sz w:val="24"/>
          <w:lang w:eastAsia="zh-TW"/>
        </w:rPr>
        <w:t>本公司應確保前兩條所訂防火牆之建立，並採取下列措施:</w:t>
      </w:r>
    </w:p>
    <w:p w14:paraId="536180A7" w14:textId="77777777" w:rsidR="00734EE6" w:rsidRPr="006A5E83" w:rsidRDefault="00734EE6" w:rsidP="00734EE6">
      <w:pPr>
        <w:pStyle w:val="a5"/>
        <w:numPr>
          <w:ilvl w:val="1"/>
          <w:numId w:val="1"/>
        </w:numPr>
        <w:tabs>
          <w:tab w:val="left" w:pos="1741"/>
        </w:tabs>
        <w:spacing w:before="53"/>
        <w:rPr>
          <w:rFonts w:ascii="標楷體" w:eastAsia="標楷體" w:hAnsi="標楷體"/>
          <w:sz w:val="24"/>
          <w:lang w:eastAsia="zh-TW"/>
        </w:rPr>
      </w:pPr>
      <w:r w:rsidRPr="006A5E83">
        <w:rPr>
          <w:rFonts w:ascii="標楷體" w:eastAsia="標楷體" w:hAnsi="標楷體" w:hint="eastAsia"/>
          <w:sz w:val="24"/>
          <w:lang w:eastAsia="zh-TW"/>
        </w:rPr>
        <w:t>採行適當防火牆管控措施並定期測試。</w:t>
      </w:r>
    </w:p>
    <w:p w14:paraId="5E916E71" w14:textId="77777777" w:rsidR="00734EE6" w:rsidRPr="006A5E83" w:rsidRDefault="00734EE6" w:rsidP="00734EE6">
      <w:pPr>
        <w:pStyle w:val="a5"/>
        <w:numPr>
          <w:ilvl w:val="1"/>
          <w:numId w:val="1"/>
        </w:numPr>
        <w:tabs>
          <w:tab w:val="left" w:pos="1741"/>
        </w:tabs>
        <w:spacing w:before="52"/>
        <w:rPr>
          <w:rFonts w:ascii="標楷體" w:eastAsia="標楷體" w:hAnsi="標楷體"/>
          <w:sz w:val="24"/>
          <w:lang w:eastAsia="zh-TW"/>
        </w:rPr>
      </w:pPr>
      <w:r w:rsidRPr="006A5E83">
        <w:rPr>
          <w:rFonts w:ascii="標楷體" w:eastAsia="標楷體" w:hAnsi="標楷體" w:hint="eastAsia"/>
          <w:sz w:val="24"/>
          <w:lang w:eastAsia="zh-TW"/>
        </w:rPr>
        <w:t>加強公司未公開之內部重大資訊檔案文件之保管、保密措施。</w:t>
      </w:r>
    </w:p>
    <w:p w14:paraId="0C46D4D9" w14:textId="77777777" w:rsidR="00734EE6" w:rsidRPr="006A5E83" w:rsidRDefault="00734EE6" w:rsidP="00734EE6">
      <w:pPr>
        <w:pStyle w:val="a5"/>
        <w:numPr>
          <w:ilvl w:val="0"/>
          <w:numId w:val="1"/>
        </w:numPr>
        <w:tabs>
          <w:tab w:val="left" w:pos="1204"/>
        </w:tabs>
        <w:spacing w:before="53" w:line="280" w:lineRule="auto"/>
        <w:ind w:right="235"/>
        <w:jc w:val="both"/>
        <w:rPr>
          <w:rFonts w:ascii="標楷體" w:eastAsia="標楷體" w:hAnsi="標楷體"/>
          <w:sz w:val="24"/>
          <w:lang w:eastAsia="zh-TW"/>
        </w:rPr>
      </w:pPr>
      <w:r w:rsidRPr="006A5E83">
        <w:rPr>
          <w:rFonts w:ascii="標楷體" w:eastAsia="標楷體" w:hAnsi="標楷體" w:hint="eastAsia"/>
          <w:sz w:val="24"/>
          <w:lang w:eastAsia="zh-TW"/>
        </w:rPr>
        <w:t>本公司以外之機構或人員因參與本公司併購、重要備忘錄、策略聯盟、其他業務合作計畫或重要契約之簽訂，應簽署保密協定，並不得洩露所知悉之本公司內部重大資訊予他人。</w:t>
      </w:r>
    </w:p>
    <w:p w14:paraId="14603C9C" w14:textId="77777777" w:rsidR="00734EE6" w:rsidRPr="006A5E83" w:rsidRDefault="00734EE6" w:rsidP="00734EE6">
      <w:pPr>
        <w:pStyle w:val="a5"/>
        <w:numPr>
          <w:ilvl w:val="0"/>
          <w:numId w:val="1"/>
        </w:numPr>
        <w:tabs>
          <w:tab w:val="left" w:pos="1204"/>
        </w:tabs>
        <w:spacing w:before="1"/>
        <w:jc w:val="both"/>
        <w:rPr>
          <w:rFonts w:ascii="標楷體" w:eastAsia="標楷體" w:hAnsi="標楷體"/>
          <w:sz w:val="24"/>
          <w:lang w:eastAsia="zh-TW"/>
        </w:rPr>
      </w:pPr>
      <w:r w:rsidRPr="006A5E83">
        <w:rPr>
          <w:rFonts w:ascii="標楷體" w:eastAsia="標楷體" w:hAnsi="標楷體" w:hint="eastAsia"/>
          <w:sz w:val="24"/>
          <w:lang w:eastAsia="zh-TW"/>
        </w:rPr>
        <w:t>本公司對外揭露內部重大資訊應秉持下列原則：</w:t>
      </w:r>
    </w:p>
    <w:p w14:paraId="4B01F3DA" w14:textId="77777777" w:rsidR="00734EE6" w:rsidRPr="006A5E83" w:rsidRDefault="00734EE6" w:rsidP="00734EE6">
      <w:pPr>
        <w:pStyle w:val="a5"/>
        <w:numPr>
          <w:ilvl w:val="1"/>
          <w:numId w:val="1"/>
        </w:numPr>
        <w:tabs>
          <w:tab w:val="left" w:pos="1741"/>
        </w:tabs>
        <w:spacing w:before="52"/>
        <w:rPr>
          <w:rFonts w:ascii="標楷體" w:eastAsia="標楷體" w:hAnsi="標楷體"/>
          <w:sz w:val="24"/>
          <w:lang w:eastAsia="zh-TW"/>
        </w:rPr>
      </w:pPr>
      <w:r w:rsidRPr="006A5E83">
        <w:rPr>
          <w:rFonts w:ascii="標楷體" w:eastAsia="標楷體" w:hAnsi="標楷體" w:hint="eastAsia"/>
          <w:sz w:val="24"/>
          <w:lang w:eastAsia="zh-TW"/>
        </w:rPr>
        <w:t>資訊之揭露應正確、完整且即時。</w:t>
      </w:r>
    </w:p>
    <w:p w14:paraId="24F4E177" w14:textId="77777777" w:rsidR="00734EE6" w:rsidRPr="006A5E83" w:rsidRDefault="00734EE6" w:rsidP="00734EE6">
      <w:pPr>
        <w:pStyle w:val="a5"/>
        <w:numPr>
          <w:ilvl w:val="1"/>
          <w:numId w:val="1"/>
        </w:numPr>
        <w:tabs>
          <w:tab w:val="left" w:pos="1741"/>
        </w:tabs>
        <w:spacing w:before="53"/>
        <w:rPr>
          <w:rFonts w:ascii="標楷體" w:eastAsia="標楷體" w:hAnsi="標楷體"/>
          <w:sz w:val="24"/>
        </w:rPr>
      </w:pPr>
      <w:proofErr w:type="spellStart"/>
      <w:r w:rsidRPr="006A5E83">
        <w:rPr>
          <w:rFonts w:ascii="標楷體" w:eastAsia="標楷體" w:hAnsi="標楷體" w:hint="eastAsia"/>
          <w:sz w:val="24"/>
        </w:rPr>
        <w:t>資訊之揭露應有依據</w:t>
      </w:r>
      <w:proofErr w:type="spellEnd"/>
      <w:r w:rsidRPr="006A5E83">
        <w:rPr>
          <w:rFonts w:ascii="標楷體" w:eastAsia="標楷體" w:hAnsi="標楷體" w:hint="eastAsia"/>
          <w:sz w:val="24"/>
        </w:rPr>
        <w:t>。</w:t>
      </w:r>
    </w:p>
    <w:p w14:paraId="617A61F4" w14:textId="77777777" w:rsidR="00734EE6" w:rsidRPr="006A5E83" w:rsidRDefault="00734EE6" w:rsidP="00734EE6">
      <w:pPr>
        <w:pStyle w:val="a5"/>
        <w:numPr>
          <w:ilvl w:val="1"/>
          <w:numId w:val="1"/>
        </w:numPr>
        <w:tabs>
          <w:tab w:val="left" w:pos="1741"/>
        </w:tabs>
        <w:spacing w:before="53"/>
        <w:rPr>
          <w:rFonts w:ascii="標楷體" w:eastAsia="標楷體" w:hAnsi="標楷體"/>
          <w:sz w:val="24"/>
        </w:rPr>
      </w:pPr>
      <w:proofErr w:type="spellStart"/>
      <w:r w:rsidRPr="006A5E83">
        <w:rPr>
          <w:rFonts w:ascii="標楷體" w:eastAsia="標楷體" w:hAnsi="標楷體" w:hint="eastAsia"/>
          <w:sz w:val="24"/>
        </w:rPr>
        <w:t>資訊應公平揭露</w:t>
      </w:r>
      <w:proofErr w:type="spellEnd"/>
      <w:r w:rsidRPr="006A5E83">
        <w:rPr>
          <w:rFonts w:ascii="標楷體" w:eastAsia="標楷體" w:hAnsi="標楷體" w:hint="eastAsia"/>
          <w:sz w:val="24"/>
        </w:rPr>
        <w:t>。</w:t>
      </w:r>
    </w:p>
    <w:p w14:paraId="2F0CB1AC" w14:textId="77777777" w:rsidR="00734EE6" w:rsidRPr="006A5E83" w:rsidRDefault="00734EE6" w:rsidP="00734EE6">
      <w:pPr>
        <w:pStyle w:val="a5"/>
        <w:numPr>
          <w:ilvl w:val="0"/>
          <w:numId w:val="1"/>
        </w:numPr>
        <w:tabs>
          <w:tab w:val="left" w:pos="1204"/>
        </w:tabs>
        <w:spacing w:before="53" w:line="280" w:lineRule="auto"/>
        <w:ind w:right="235"/>
        <w:jc w:val="both"/>
        <w:rPr>
          <w:rFonts w:ascii="標楷體" w:eastAsia="標楷體" w:hAnsi="標楷體"/>
          <w:sz w:val="24"/>
          <w:lang w:eastAsia="zh-TW"/>
        </w:rPr>
      </w:pPr>
      <w:r w:rsidRPr="006A5E83">
        <w:rPr>
          <w:rFonts w:ascii="標楷體" w:eastAsia="標楷體" w:hAnsi="標楷體" w:hint="eastAsia"/>
          <w:sz w:val="24"/>
          <w:lang w:eastAsia="zh-TW"/>
        </w:rPr>
        <w:t>本公司內部重大資訊之揭露，除法律或法令另有規定外，應由本公司發言人或代理發言人處理，並應確認代理順序；必要時，得由本公司負責人直接負責處理。本公司發言人及代理發言人之發言內容應以本公司授權之範圍為限，且除本公司負責人、發言人及代理發言人外，本公司人員，非經授權不得對外揭露內部重大資訊。</w:t>
      </w:r>
    </w:p>
    <w:p w14:paraId="1508D9C5" w14:textId="77777777" w:rsidR="00734EE6" w:rsidRPr="006A5E83" w:rsidRDefault="00734EE6" w:rsidP="00734EE6">
      <w:pPr>
        <w:pStyle w:val="a5"/>
        <w:numPr>
          <w:ilvl w:val="0"/>
          <w:numId w:val="1"/>
        </w:numPr>
        <w:tabs>
          <w:tab w:val="left" w:pos="1204"/>
        </w:tabs>
        <w:spacing w:before="1"/>
        <w:jc w:val="both"/>
        <w:rPr>
          <w:rFonts w:ascii="標楷體" w:eastAsia="標楷體" w:hAnsi="標楷體"/>
          <w:sz w:val="24"/>
          <w:lang w:eastAsia="zh-TW"/>
        </w:rPr>
      </w:pPr>
      <w:r w:rsidRPr="006A5E83">
        <w:rPr>
          <w:rFonts w:ascii="標楷體" w:eastAsia="標楷體" w:hAnsi="標楷體" w:hint="eastAsia"/>
          <w:sz w:val="24"/>
          <w:lang w:eastAsia="zh-TW"/>
        </w:rPr>
        <w:t>公司對外之資訊揭露應留存下列紀錄：</w:t>
      </w:r>
    </w:p>
    <w:p w14:paraId="0F971C95" w14:textId="77777777" w:rsidR="00734EE6" w:rsidRPr="006A5E83" w:rsidRDefault="00734EE6" w:rsidP="00734EE6">
      <w:pPr>
        <w:pStyle w:val="a5"/>
        <w:numPr>
          <w:ilvl w:val="1"/>
          <w:numId w:val="1"/>
        </w:numPr>
        <w:tabs>
          <w:tab w:val="left" w:pos="1741"/>
        </w:tabs>
        <w:spacing w:before="53"/>
        <w:rPr>
          <w:rFonts w:ascii="標楷體" w:eastAsia="標楷體" w:hAnsi="標楷體"/>
          <w:sz w:val="24"/>
          <w:lang w:eastAsia="zh-TW"/>
        </w:rPr>
      </w:pPr>
      <w:r w:rsidRPr="006A5E83">
        <w:rPr>
          <w:rFonts w:ascii="標楷體" w:eastAsia="標楷體" w:hAnsi="標楷體" w:hint="eastAsia"/>
          <w:sz w:val="24"/>
          <w:lang w:eastAsia="zh-TW"/>
        </w:rPr>
        <w:t>資訊揭露之人員、日期與時間。</w:t>
      </w:r>
    </w:p>
    <w:p w14:paraId="33303494" w14:textId="77777777" w:rsidR="00734EE6" w:rsidRPr="006A5E83" w:rsidRDefault="00734EE6" w:rsidP="00734EE6">
      <w:pPr>
        <w:pStyle w:val="a5"/>
        <w:numPr>
          <w:ilvl w:val="1"/>
          <w:numId w:val="1"/>
        </w:numPr>
        <w:tabs>
          <w:tab w:val="left" w:pos="1741"/>
        </w:tabs>
        <w:spacing w:before="52"/>
        <w:rPr>
          <w:rFonts w:ascii="標楷體" w:eastAsia="標楷體" w:hAnsi="標楷體"/>
          <w:sz w:val="24"/>
        </w:rPr>
      </w:pPr>
      <w:proofErr w:type="spellStart"/>
      <w:r w:rsidRPr="006A5E83">
        <w:rPr>
          <w:rFonts w:ascii="標楷體" w:eastAsia="標楷體" w:hAnsi="標楷體" w:hint="eastAsia"/>
          <w:sz w:val="24"/>
        </w:rPr>
        <w:t>資訊揭露之方式</w:t>
      </w:r>
      <w:proofErr w:type="spellEnd"/>
      <w:r w:rsidRPr="006A5E83">
        <w:rPr>
          <w:rFonts w:ascii="標楷體" w:eastAsia="標楷體" w:hAnsi="標楷體" w:hint="eastAsia"/>
          <w:sz w:val="24"/>
        </w:rPr>
        <w:t>。</w:t>
      </w:r>
    </w:p>
    <w:p w14:paraId="5B5DF14C" w14:textId="77777777" w:rsidR="00734EE6" w:rsidRPr="006A5E83" w:rsidRDefault="00734EE6" w:rsidP="00734EE6">
      <w:pPr>
        <w:pStyle w:val="a5"/>
        <w:numPr>
          <w:ilvl w:val="1"/>
          <w:numId w:val="1"/>
        </w:numPr>
        <w:tabs>
          <w:tab w:val="left" w:pos="1741"/>
        </w:tabs>
        <w:spacing w:before="53"/>
        <w:rPr>
          <w:rFonts w:ascii="標楷體" w:eastAsia="標楷體" w:hAnsi="標楷體"/>
          <w:sz w:val="24"/>
        </w:rPr>
      </w:pPr>
      <w:proofErr w:type="spellStart"/>
      <w:r w:rsidRPr="006A5E83">
        <w:rPr>
          <w:rFonts w:ascii="標楷體" w:eastAsia="標楷體" w:hAnsi="標楷體" w:hint="eastAsia"/>
          <w:sz w:val="24"/>
        </w:rPr>
        <w:t>揭露之資訊內容</w:t>
      </w:r>
      <w:proofErr w:type="spellEnd"/>
      <w:r w:rsidRPr="006A5E83">
        <w:rPr>
          <w:rFonts w:ascii="標楷體" w:eastAsia="標楷體" w:hAnsi="標楷體" w:hint="eastAsia"/>
          <w:sz w:val="24"/>
        </w:rPr>
        <w:t>。</w:t>
      </w:r>
    </w:p>
    <w:p w14:paraId="3DFEE127" w14:textId="77777777" w:rsidR="00734EE6" w:rsidRPr="006A5E83" w:rsidRDefault="00734EE6" w:rsidP="00734EE6">
      <w:pPr>
        <w:pStyle w:val="a5"/>
        <w:numPr>
          <w:ilvl w:val="1"/>
          <w:numId w:val="1"/>
        </w:numPr>
        <w:tabs>
          <w:tab w:val="left" w:pos="1741"/>
        </w:tabs>
        <w:spacing w:before="52"/>
        <w:rPr>
          <w:rFonts w:ascii="標楷體" w:eastAsia="標楷體" w:hAnsi="標楷體"/>
          <w:sz w:val="24"/>
        </w:rPr>
      </w:pPr>
      <w:proofErr w:type="spellStart"/>
      <w:r w:rsidRPr="006A5E83">
        <w:rPr>
          <w:rFonts w:ascii="標楷體" w:eastAsia="標楷體" w:hAnsi="標楷體" w:hint="eastAsia"/>
          <w:sz w:val="24"/>
        </w:rPr>
        <w:t>交付之書面資料內容</w:t>
      </w:r>
      <w:proofErr w:type="spellEnd"/>
      <w:r w:rsidRPr="006A5E83">
        <w:rPr>
          <w:rFonts w:ascii="標楷體" w:eastAsia="標楷體" w:hAnsi="標楷體" w:hint="eastAsia"/>
          <w:sz w:val="24"/>
        </w:rPr>
        <w:t>。</w:t>
      </w:r>
    </w:p>
    <w:p w14:paraId="76106843" w14:textId="77777777" w:rsidR="00734EE6" w:rsidRPr="006A5E83" w:rsidRDefault="00734EE6" w:rsidP="00734EE6">
      <w:pPr>
        <w:pStyle w:val="a5"/>
        <w:numPr>
          <w:ilvl w:val="1"/>
          <w:numId w:val="1"/>
        </w:numPr>
        <w:tabs>
          <w:tab w:val="left" w:pos="1741"/>
        </w:tabs>
        <w:spacing w:before="53"/>
        <w:rPr>
          <w:rFonts w:ascii="標楷體" w:eastAsia="標楷體" w:hAnsi="標楷體"/>
          <w:sz w:val="24"/>
        </w:rPr>
      </w:pPr>
      <w:proofErr w:type="spellStart"/>
      <w:r w:rsidRPr="006A5E83">
        <w:rPr>
          <w:rFonts w:ascii="標楷體" w:eastAsia="標楷體" w:hAnsi="標楷體" w:hint="eastAsia"/>
          <w:sz w:val="24"/>
        </w:rPr>
        <w:t>其他相關資訊</w:t>
      </w:r>
      <w:proofErr w:type="spellEnd"/>
      <w:r w:rsidRPr="006A5E83">
        <w:rPr>
          <w:rFonts w:ascii="標楷體" w:eastAsia="標楷體" w:hAnsi="標楷體" w:hint="eastAsia"/>
          <w:sz w:val="24"/>
        </w:rPr>
        <w:t>。</w:t>
      </w:r>
    </w:p>
    <w:p w14:paraId="6E7CBD09" w14:textId="77777777" w:rsidR="00734EE6" w:rsidRPr="006A5E83" w:rsidRDefault="00734EE6" w:rsidP="00734EE6">
      <w:pPr>
        <w:pStyle w:val="a5"/>
        <w:numPr>
          <w:ilvl w:val="0"/>
          <w:numId w:val="1"/>
        </w:numPr>
        <w:tabs>
          <w:tab w:val="left" w:pos="1204"/>
        </w:tabs>
        <w:spacing w:before="52" w:line="280" w:lineRule="auto"/>
        <w:ind w:right="236"/>
        <w:rPr>
          <w:rFonts w:ascii="標楷體" w:eastAsia="標楷體" w:hAnsi="標楷體"/>
          <w:sz w:val="24"/>
          <w:lang w:eastAsia="zh-TW"/>
        </w:rPr>
      </w:pPr>
      <w:r w:rsidRPr="006A5E83">
        <w:rPr>
          <w:rFonts w:ascii="標楷體" w:eastAsia="標楷體" w:hAnsi="標楷體" w:hint="eastAsia"/>
          <w:sz w:val="24"/>
          <w:lang w:eastAsia="zh-TW"/>
        </w:rPr>
        <w:t>媒體報導之內容，如與本公司揭露之內容不符時，本公司應即於公開資訊觀測站澄清及向該媒體要求更正。</w:t>
      </w:r>
    </w:p>
    <w:p w14:paraId="426CF549" w14:textId="77777777" w:rsidR="00734EE6" w:rsidRPr="006A5E83" w:rsidRDefault="00734EE6" w:rsidP="00734EE6">
      <w:pPr>
        <w:pStyle w:val="a5"/>
        <w:numPr>
          <w:ilvl w:val="0"/>
          <w:numId w:val="1"/>
        </w:numPr>
        <w:tabs>
          <w:tab w:val="left" w:pos="1204"/>
        </w:tabs>
        <w:spacing w:before="1" w:line="280" w:lineRule="auto"/>
        <w:ind w:right="235"/>
        <w:rPr>
          <w:rFonts w:ascii="標楷體" w:eastAsia="標楷體" w:hAnsi="標楷體"/>
          <w:sz w:val="24"/>
          <w:lang w:eastAsia="zh-TW"/>
        </w:rPr>
      </w:pPr>
      <w:r w:rsidRPr="006A5E83">
        <w:rPr>
          <w:rFonts w:ascii="標楷體" w:eastAsia="標楷體" w:hAnsi="標楷體" w:hint="eastAsia"/>
          <w:sz w:val="24"/>
          <w:lang w:eastAsia="zh-TW"/>
        </w:rPr>
        <w:t>本公司董事、監察人、經理人及受僱人如知悉內部重大資訊有洩漏情事，應儘速向專責單位及內部稽核部門報告。</w:t>
      </w:r>
    </w:p>
    <w:p w14:paraId="690AC477" w14:textId="77777777" w:rsidR="00734EE6" w:rsidRPr="006A5E83" w:rsidRDefault="00734EE6" w:rsidP="00734EE6">
      <w:pPr>
        <w:pStyle w:val="a3"/>
        <w:spacing w:before="1" w:line="280" w:lineRule="auto"/>
        <w:ind w:left="1203" w:right="235"/>
        <w:rPr>
          <w:rFonts w:ascii="標楷體" w:eastAsia="標楷體" w:hAnsi="標楷體"/>
          <w:lang w:eastAsia="zh-TW"/>
        </w:rPr>
      </w:pPr>
      <w:r w:rsidRPr="006A5E83">
        <w:rPr>
          <w:rFonts w:ascii="標楷體" w:eastAsia="標楷體" w:hAnsi="標楷體" w:hint="eastAsia"/>
          <w:lang w:eastAsia="zh-TW"/>
        </w:rPr>
        <w:t>專責單位於接受前項報告後，應擬定處理對策，必要時並得邀集內部稽核等部門商討處理，並將處理結果做成紀錄備查，內部稽核亦應本於職責進行查核。</w:t>
      </w:r>
    </w:p>
    <w:p w14:paraId="5D1FE5FE" w14:textId="77777777" w:rsidR="00734EE6" w:rsidRPr="006A5E83" w:rsidRDefault="00734EE6" w:rsidP="00734EE6">
      <w:pPr>
        <w:pStyle w:val="a5"/>
        <w:numPr>
          <w:ilvl w:val="0"/>
          <w:numId w:val="1"/>
        </w:numPr>
        <w:tabs>
          <w:tab w:val="left" w:pos="1204"/>
        </w:tabs>
        <w:spacing w:before="0"/>
        <w:rPr>
          <w:rFonts w:ascii="標楷體" w:eastAsia="標楷體" w:hAnsi="標楷體"/>
          <w:sz w:val="24"/>
          <w:lang w:eastAsia="zh-TW"/>
        </w:rPr>
      </w:pPr>
      <w:r w:rsidRPr="006A5E83">
        <w:rPr>
          <w:rFonts w:ascii="標楷體" w:eastAsia="標楷體" w:hAnsi="標楷體" w:hint="eastAsia"/>
          <w:sz w:val="24"/>
          <w:lang w:eastAsia="zh-TW"/>
        </w:rPr>
        <w:t>有下列情事之一者，本公司應追究相關人員責任並採取適當法律措施：</w:t>
      </w:r>
    </w:p>
    <w:p w14:paraId="2BC7162B" w14:textId="77777777" w:rsidR="00734EE6" w:rsidRPr="006A5E83" w:rsidRDefault="00734EE6" w:rsidP="00734EE6">
      <w:pPr>
        <w:pStyle w:val="a5"/>
        <w:numPr>
          <w:ilvl w:val="1"/>
          <w:numId w:val="1"/>
        </w:numPr>
        <w:tabs>
          <w:tab w:val="left" w:pos="1741"/>
        </w:tabs>
        <w:spacing w:before="53" w:line="280" w:lineRule="auto"/>
        <w:ind w:right="420"/>
        <w:rPr>
          <w:rFonts w:ascii="標楷體" w:eastAsia="標楷體" w:hAnsi="標楷體"/>
          <w:sz w:val="24"/>
          <w:lang w:eastAsia="zh-TW"/>
        </w:rPr>
      </w:pPr>
      <w:r w:rsidRPr="006A5E83">
        <w:rPr>
          <w:rFonts w:ascii="標楷體" w:eastAsia="標楷體" w:hAnsi="標楷體" w:hint="eastAsia"/>
          <w:sz w:val="24"/>
          <w:lang w:eastAsia="zh-TW"/>
        </w:rPr>
        <w:t>本公司人員擅自對外揭露內部重大資訊或違反本作業程序或其他法令規定者。</w:t>
      </w:r>
    </w:p>
    <w:p w14:paraId="0FAA41BF" w14:textId="77777777" w:rsidR="00734EE6" w:rsidRPr="006A5E83" w:rsidRDefault="00734EE6" w:rsidP="00734EE6">
      <w:pPr>
        <w:pStyle w:val="a5"/>
        <w:numPr>
          <w:ilvl w:val="1"/>
          <w:numId w:val="1"/>
        </w:numPr>
        <w:tabs>
          <w:tab w:val="left" w:pos="1741"/>
        </w:tabs>
        <w:spacing w:before="1" w:line="280" w:lineRule="auto"/>
        <w:ind w:right="418"/>
        <w:rPr>
          <w:rFonts w:ascii="標楷體" w:eastAsia="標楷體" w:hAnsi="標楷體"/>
          <w:sz w:val="24"/>
          <w:lang w:eastAsia="zh-TW"/>
        </w:rPr>
      </w:pPr>
      <w:r w:rsidRPr="006A5E83">
        <w:rPr>
          <w:rFonts w:ascii="標楷體" w:eastAsia="標楷體" w:hAnsi="標楷體" w:hint="eastAsia"/>
          <w:sz w:val="24"/>
          <w:lang w:eastAsia="zh-TW"/>
        </w:rPr>
        <w:t>本公司發言人或代理發言人對外發言之內容超過本公司授權範圍或違反本作業程序或其他法令規定者。</w:t>
      </w:r>
    </w:p>
    <w:p w14:paraId="11A8F2DD" w14:textId="77777777" w:rsidR="00734EE6" w:rsidRPr="006A5E83" w:rsidRDefault="00734EE6" w:rsidP="00734EE6">
      <w:pPr>
        <w:pStyle w:val="a3"/>
        <w:spacing w:line="280" w:lineRule="auto"/>
        <w:ind w:left="1741" w:right="418"/>
        <w:rPr>
          <w:rFonts w:ascii="標楷體" w:eastAsia="標楷體" w:hAnsi="標楷體"/>
          <w:lang w:eastAsia="zh-TW"/>
        </w:rPr>
      </w:pPr>
      <w:r w:rsidRPr="006A5E83">
        <w:rPr>
          <w:rFonts w:ascii="標楷體" w:eastAsia="標楷體" w:hAnsi="標楷體" w:hint="eastAsia"/>
          <w:lang w:eastAsia="zh-TW"/>
        </w:rPr>
        <w:t>本公司以外之人如有洩漏本公司內部重大資訊之情形，致生損害於本公司財產或利益者，本公司應循相關途徑追究其法律責任。</w:t>
      </w:r>
    </w:p>
    <w:p w14:paraId="1979BDC9" w14:textId="77777777" w:rsidR="00734EE6" w:rsidRPr="006A5E83" w:rsidRDefault="00734EE6" w:rsidP="00734EE6">
      <w:pPr>
        <w:spacing w:line="280" w:lineRule="auto"/>
        <w:rPr>
          <w:rFonts w:ascii="標楷體" w:eastAsia="標楷體" w:hAnsi="標楷體"/>
          <w:lang w:eastAsia="zh-TW"/>
        </w:rPr>
        <w:sectPr w:rsidR="00734EE6" w:rsidRPr="006A5E83">
          <w:pgSz w:w="11910" w:h="16840"/>
          <w:pgMar w:top="2300" w:right="920" w:bottom="280" w:left="1140" w:header="854" w:footer="0" w:gutter="0"/>
          <w:cols w:space="720"/>
        </w:sectPr>
      </w:pPr>
    </w:p>
    <w:p w14:paraId="6E729604" w14:textId="77777777" w:rsidR="00734EE6" w:rsidRPr="006A5E83" w:rsidRDefault="00734EE6" w:rsidP="00734EE6">
      <w:pPr>
        <w:pStyle w:val="a3"/>
        <w:rPr>
          <w:rFonts w:ascii="標楷體" w:eastAsia="標楷體" w:hAnsi="標楷體"/>
          <w:sz w:val="20"/>
          <w:lang w:eastAsia="zh-TW"/>
        </w:rPr>
      </w:pPr>
    </w:p>
    <w:p w14:paraId="3CF21B07" w14:textId="77777777" w:rsidR="00734EE6" w:rsidRPr="006A5E83" w:rsidRDefault="00734EE6" w:rsidP="00734EE6">
      <w:pPr>
        <w:pStyle w:val="a3"/>
        <w:rPr>
          <w:rFonts w:ascii="標楷體" w:eastAsia="標楷體" w:hAnsi="標楷體"/>
          <w:sz w:val="20"/>
          <w:lang w:eastAsia="zh-TW"/>
        </w:rPr>
      </w:pPr>
    </w:p>
    <w:p w14:paraId="2F03B3E3" w14:textId="77777777" w:rsidR="00734EE6" w:rsidRPr="006A5E83" w:rsidRDefault="00734EE6" w:rsidP="00734EE6">
      <w:pPr>
        <w:pStyle w:val="a3"/>
        <w:spacing w:before="213"/>
        <w:ind w:left="113"/>
        <w:rPr>
          <w:rFonts w:ascii="標楷體" w:eastAsia="標楷體" w:hAnsi="標楷體"/>
          <w:lang w:eastAsia="zh-TW"/>
        </w:rPr>
      </w:pPr>
      <w:r w:rsidRPr="006A5E83">
        <w:rPr>
          <w:rFonts w:ascii="標楷體" w:eastAsia="標楷體" w:hAnsi="標楷體" w:hint="eastAsia"/>
          <w:u w:val="single"/>
          <w:lang w:eastAsia="zh-TW"/>
        </w:rPr>
        <w:t>第六條</w:t>
      </w:r>
      <w:r w:rsidRPr="006A5E83">
        <w:rPr>
          <w:rFonts w:ascii="標楷體" w:eastAsia="標楷體" w:hAnsi="標楷體" w:hint="eastAsia"/>
          <w:lang w:eastAsia="zh-TW"/>
        </w:rPr>
        <w:t xml:space="preserve"> </w:t>
      </w:r>
    </w:p>
    <w:p w14:paraId="3C18C4DC" w14:textId="77777777" w:rsidR="00734EE6" w:rsidRPr="006A5E83" w:rsidRDefault="00734EE6" w:rsidP="00734EE6">
      <w:pPr>
        <w:pStyle w:val="a3"/>
        <w:spacing w:before="52" w:line="280" w:lineRule="auto"/>
        <w:ind w:left="113" w:right="365"/>
        <w:rPr>
          <w:rFonts w:ascii="標楷體" w:eastAsia="標楷體" w:hAnsi="標楷體"/>
          <w:lang w:eastAsia="zh-TW"/>
        </w:rPr>
      </w:pPr>
      <w:r w:rsidRPr="006A5E83">
        <w:rPr>
          <w:rFonts w:ascii="標楷體" w:eastAsia="標楷體" w:hAnsi="標楷體" w:hint="eastAsia"/>
          <w:lang w:eastAsia="zh-TW"/>
        </w:rPr>
        <w:t>本公司每年至少一次對董事、監察人、經理人及受僱人辦理本作業程序或相關法令之教育宣導。 對新任董事、監察人、經理人及受僱人應適時提供教育宣導。</w:t>
      </w:r>
    </w:p>
    <w:p w14:paraId="1D450B02" w14:textId="77777777" w:rsidR="00734EE6" w:rsidRPr="006A5E83" w:rsidRDefault="00734EE6" w:rsidP="00734EE6">
      <w:pPr>
        <w:pStyle w:val="a3"/>
        <w:spacing w:before="2"/>
        <w:rPr>
          <w:rFonts w:ascii="標楷體" w:eastAsia="標楷體" w:hAnsi="標楷體"/>
          <w:sz w:val="34"/>
          <w:lang w:eastAsia="zh-TW"/>
        </w:rPr>
      </w:pPr>
    </w:p>
    <w:p w14:paraId="7CC41275" w14:textId="77777777" w:rsidR="00734EE6" w:rsidRPr="006A5E83" w:rsidRDefault="00734EE6" w:rsidP="00734EE6">
      <w:pPr>
        <w:pStyle w:val="a3"/>
        <w:ind w:left="113"/>
        <w:rPr>
          <w:rFonts w:ascii="標楷體" w:eastAsia="標楷體" w:hAnsi="標楷體"/>
          <w:lang w:eastAsia="zh-TW"/>
        </w:rPr>
      </w:pPr>
      <w:r w:rsidRPr="006A5E83">
        <w:rPr>
          <w:rFonts w:ascii="標楷體" w:eastAsia="標楷體" w:hAnsi="標楷體" w:hint="eastAsia"/>
          <w:u w:val="single"/>
          <w:lang w:eastAsia="zh-TW"/>
        </w:rPr>
        <w:t>第七條</w:t>
      </w:r>
      <w:r w:rsidRPr="006A5E83">
        <w:rPr>
          <w:rFonts w:ascii="標楷體" w:eastAsia="標楷體" w:hAnsi="標楷體" w:hint="eastAsia"/>
          <w:lang w:eastAsia="zh-TW"/>
        </w:rPr>
        <w:t xml:space="preserve"> </w:t>
      </w:r>
    </w:p>
    <w:p w14:paraId="0904FE54" w14:textId="77777777" w:rsidR="00734EE6" w:rsidRPr="006A5E83" w:rsidRDefault="00734EE6" w:rsidP="00734EE6">
      <w:pPr>
        <w:pStyle w:val="a3"/>
        <w:spacing w:before="53"/>
        <w:ind w:left="113"/>
        <w:rPr>
          <w:rFonts w:ascii="標楷體" w:eastAsia="標楷體" w:hAnsi="標楷體"/>
          <w:lang w:eastAsia="zh-TW"/>
        </w:rPr>
      </w:pPr>
      <w:r w:rsidRPr="006A5E83">
        <w:rPr>
          <w:rFonts w:ascii="標楷體" w:eastAsia="標楷體" w:hAnsi="標楷體" w:hint="eastAsia"/>
          <w:lang w:eastAsia="zh-TW"/>
        </w:rPr>
        <w:t>本公司應建立、維護內部人之資料檔案，並依規定期限、方式向主管機關申報。</w:t>
      </w:r>
    </w:p>
    <w:p w14:paraId="1F9D9EAE" w14:textId="77777777" w:rsidR="00734EE6" w:rsidRPr="006A5E83" w:rsidRDefault="00734EE6" w:rsidP="00734EE6">
      <w:pPr>
        <w:pStyle w:val="a3"/>
        <w:rPr>
          <w:rFonts w:ascii="標楷體" w:eastAsia="標楷體" w:hAnsi="標楷體"/>
          <w:lang w:eastAsia="zh-TW"/>
        </w:rPr>
      </w:pPr>
    </w:p>
    <w:p w14:paraId="7CDD3B98" w14:textId="77777777" w:rsidR="00734EE6" w:rsidRPr="006A5E83" w:rsidRDefault="00734EE6" w:rsidP="00734EE6">
      <w:pPr>
        <w:pStyle w:val="a3"/>
        <w:spacing w:before="186"/>
        <w:ind w:left="113"/>
        <w:rPr>
          <w:rFonts w:ascii="標楷體" w:eastAsia="標楷體" w:hAnsi="標楷體"/>
          <w:lang w:eastAsia="zh-TW"/>
        </w:rPr>
      </w:pPr>
      <w:r w:rsidRPr="006A5E83">
        <w:rPr>
          <w:rFonts w:ascii="標楷體" w:eastAsia="標楷體" w:hAnsi="標楷體" w:hint="eastAsia"/>
          <w:u w:val="single"/>
          <w:lang w:eastAsia="zh-TW"/>
        </w:rPr>
        <w:t>第八條</w:t>
      </w:r>
      <w:r w:rsidRPr="006A5E83">
        <w:rPr>
          <w:rFonts w:ascii="標楷體" w:eastAsia="標楷體" w:hAnsi="標楷體" w:hint="eastAsia"/>
          <w:lang w:eastAsia="zh-TW"/>
        </w:rPr>
        <w:t xml:space="preserve"> </w:t>
      </w:r>
    </w:p>
    <w:p w14:paraId="4E4433DF" w14:textId="7920E98A" w:rsidR="00734EE6" w:rsidRPr="006A5E83" w:rsidRDefault="00734EE6" w:rsidP="00734EE6">
      <w:pPr>
        <w:pStyle w:val="a3"/>
        <w:spacing w:before="53"/>
        <w:ind w:left="113"/>
        <w:rPr>
          <w:rFonts w:ascii="標楷體" w:eastAsia="標楷體" w:hAnsi="標楷體"/>
          <w:lang w:eastAsia="zh-TW"/>
        </w:rPr>
      </w:pPr>
      <w:r w:rsidRPr="006A5E83">
        <w:rPr>
          <w:rFonts w:ascii="標楷體" w:eastAsia="標楷體" w:hAnsi="標楷體" w:hint="eastAsia"/>
          <w:lang w:eastAsia="zh-TW"/>
        </w:rPr>
        <w:t>本作業程序</w:t>
      </w:r>
      <w:r w:rsidR="000B74FA" w:rsidRPr="000B74FA">
        <w:rPr>
          <w:rFonts w:ascii="標楷體" w:eastAsia="標楷體" w:hAnsi="標楷體"/>
          <w:lang w:eastAsia="zh-TW"/>
        </w:rPr>
        <w:t>於113年</w:t>
      </w:r>
      <w:r w:rsidR="00326605">
        <w:rPr>
          <w:rFonts w:ascii="標楷體" w:eastAsia="標楷體" w:hAnsi="標楷體" w:hint="eastAsia"/>
          <w:lang w:eastAsia="zh-TW"/>
        </w:rPr>
        <w:t>9</w:t>
      </w:r>
      <w:r w:rsidR="000B74FA" w:rsidRPr="000B74FA">
        <w:rPr>
          <w:rFonts w:ascii="標楷體" w:eastAsia="標楷體" w:hAnsi="標楷體"/>
          <w:lang w:eastAsia="zh-TW"/>
        </w:rPr>
        <w:t>月</w:t>
      </w:r>
      <w:r w:rsidR="00326605">
        <w:rPr>
          <w:rFonts w:ascii="標楷體" w:eastAsia="標楷體" w:hAnsi="標楷體" w:hint="eastAsia"/>
          <w:lang w:eastAsia="zh-TW"/>
        </w:rPr>
        <w:t>23</w:t>
      </w:r>
      <w:r w:rsidR="000B74FA" w:rsidRPr="000B74FA">
        <w:rPr>
          <w:rFonts w:ascii="標楷體" w:eastAsia="標楷體" w:hAnsi="標楷體"/>
          <w:lang w:eastAsia="zh-TW"/>
        </w:rPr>
        <w:t>日經董事會通過後，於本公司股票公開發行後適用，修改時亦同。</w:t>
      </w:r>
    </w:p>
    <w:p w14:paraId="36CDD342" w14:textId="77777777" w:rsidR="00734EE6" w:rsidRPr="006A5E83" w:rsidRDefault="00734EE6" w:rsidP="00734EE6">
      <w:pPr>
        <w:pStyle w:val="a3"/>
        <w:spacing w:before="7"/>
        <w:rPr>
          <w:rFonts w:ascii="標楷體" w:eastAsia="標楷體" w:hAnsi="標楷體"/>
          <w:sz w:val="14"/>
          <w:lang w:eastAsia="zh-TW"/>
        </w:rPr>
      </w:pPr>
    </w:p>
    <w:p w14:paraId="112E6EB6" w14:textId="77777777" w:rsidR="00734EE6" w:rsidRPr="006A5E83" w:rsidRDefault="00734EE6" w:rsidP="00734EE6">
      <w:pPr>
        <w:pStyle w:val="a3"/>
        <w:spacing w:before="85" w:line="312" w:lineRule="auto"/>
        <w:ind w:left="118" w:right="174"/>
        <w:jc w:val="both"/>
        <w:rPr>
          <w:rFonts w:ascii="標楷體" w:eastAsia="標楷體" w:hAnsi="標楷體"/>
          <w:lang w:eastAsia="zh-TW"/>
        </w:rPr>
      </w:pPr>
    </w:p>
    <w:p w14:paraId="3F0AB67C" w14:textId="77777777" w:rsidR="00CB136C" w:rsidRDefault="00CB136C">
      <w:pPr>
        <w:rPr>
          <w:lang w:eastAsia="zh-TW"/>
        </w:rPr>
      </w:pPr>
    </w:p>
    <w:sectPr w:rsidR="00CB136C">
      <w:pgSz w:w="11910" w:h="16840"/>
      <w:pgMar w:top="2300" w:right="920" w:bottom="280" w:left="1140" w:header="8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4358" w14:textId="77777777" w:rsidR="002B570A" w:rsidRDefault="002B570A">
      <w:r>
        <w:separator/>
      </w:r>
    </w:p>
  </w:endnote>
  <w:endnote w:type="continuationSeparator" w:id="0">
    <w:p w14:paraId="6E053025" w14:textId="77777777" w:rsidR="002B570A" w:rsidRDefault="002B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E11AA" w14:textId="77777777" w:rsidR="002B570A" w:rsidRDefault="002B570A">
      <w:r>
        <w:separator/>
      </w:r>
    </w:p>
  </w:footnote>
  <w:footnote w:type="continuationSeparator" w:id="0">
    <w:p w14:paraId="24CC4153" w14:textId="77777777" w:rsidR="002B570A" w:rsidRDefault="002B5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111"/>
      <w:gridCol w:w="2410"/>
      <w:gridCol w:w="1559"/>
    </w:tblGrid>
    <w:tr w:rsidR="00BE4A76" w:rsidRPr="00D3509F" w14:paraId="7449DD6F" w14:textId="77777777" w:rsidTr="00001A4A">
      <w:trPr>
        <w:trHeight w:val="558"/>
      </w:trPr>
      <w:tc>
        <w:tcPr>
          <w:tcW w:w="1559" w:type="dxa"/>
          <w:vMerge w:val="restart"/>
          <w:vAlign w:val="center"/>
        </w:tcPr>
        <w:p w14:paraId="04C96C94" w14:textId="77777777" w:rsidR="00BE4A76" w:rsidRPr="00A11533" w:rsidRDefault="00BE4A76" w:rsidP="00BE4A76">
          <w:pPr>
            <w:pStyle w:val="TableParagraph"/>
            <w:jc w:val="center"/>
            <w:rPr>
              <w:rFonts w:ascii="標楷體" w:eastAsia="標楷體" w:hAnsi="標楷體"/>
              <w:sz w:val="24"/>
              <w:szCs w:val="24"/>
            </w:rPr>
          </w:pPr>
          <w:r>
            <w:rPr>
              <w:noProof/>
              <w14:ligatures w14:val="standardContextual"/>
            </w:rPr>
            <w:drawing>
              <wp:inline distT="0" distB="0" distL="0" distR="0" wp14:anchorId="6A0D1647" wp14:editId="131C81DB">
                <wp:extent cx="797560" cy="473710"/>
                <wp:effectExtent l="0" t="0" r="2540" b="2540"/>
                <wp:docPr id="41063150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31501" name=""/>
                        <pic:cNvPicPr/>
                      </pic:nvPicPr>
                      <pic:blipFill>
                        <a:blip r:embed="rId1"/>
                        <a:stretch>
                          <a:fillRect/>
                        </a:stretch>
                      </pic:blipFill>
                      <pic:spPr>
                        <a:xfrm>
                          <a:off x="0" y="0"/>
                          <a:ext cx="797560" cy="473710"/>
                        </a:xfrm>
                        <a:prstGeom prst="rect">
                          <a:avLst/>
                        </a:prstGeom>
                      </pic:spPr>
                    </pic:pic>
                  </a:graphicData>
                </a:graphic>
              </wp:inline>
            </w:drawing>
          </w:r>
        </w:p>
      </w:tc>
      <w:tc>
        <w:tcPr>
          <w:tcW w:w="6521" w:type="dxa"/>
          <w:gridSpan w:val="2"/>
          <w:vAlign w:val="center"/>
        </w:tcPr>
        <w:p w14:paraId="3E572FD3" w14:textId="77777777" w:rsidR="00BE4A76" w:rsidRPr="00A11533" w:rsidRDefault="00BE4A76" w:rsidP="00BE4A76">
          <w:pPr>
            <w:pStyle w:val="TableParagraph"/>
            <w:jc w:val="center"/>
            <w:rPr>
              <w:rFonts w:ascii="標楷體" w:eastAsia="標楷體" w:hAnsi="標楷體"/>
              <w:b/>
              <w:sz w:val="24"/>
              <w:szCs w:val="24"/>
              <w:lang w:eastAsia="zh-TW"/>
            </w:rPr>
          </w:pPr>
          <w:r w:rsidRPr="00A11533">
            <w:rPr>
              <w:rFonts w:ascii="標楷體" w:eastAsia="標楷體" w:hAnsi="標楷體" w:hint="eastAsia"/>
              <w:b/>
              <w:sz w:val="24"/>
              <w:szCs w:val="24"/>
              <w:lang w:eastAsia="zh-TW"/>
            </w:rPr>
            <w:t>立盈環保科技股份有限公司</w:t>
          </w:r>
        </w:p>
      </w:tc>
      <w:tc>
        <w:tcPr>
          <w:tcW w:w="1559" w:type="dxa"/>
          <w:vAlign w:val="center"/>
        </w:tcPr>
        <w:p w14:paraId="31D28520" w14:textId="006C7F4E" w:rsidR="00BE4A76" w:rsidRPr="00A11533" w:rsidRDefault="00BE4A76" w:rsidP="00BE4A76">
          <w:pPr>
            <w:pStyle w:val="TableParagraph"/>
            <w:spacing w:line="255" w:lineRule="exact"/>
            <w:jc w:val="both"/>
            <w:rPr>
              <w:rFonts w:ascii="標楷體" w:eastAsia="標楷體" w:hAnsi="標楷體"/>
              <w:b/>
              <w:sz w:val="24"/>
              <w:szCs w:val="24"/>
            </w:rPr>
          </w:pPr>
          <w:r w:rsidRPr="00A11533">
            <w:rPr>
              <w:rFonts w:ascii="標楷體" w:eastAsia="標楷體" w:hAnsi="標楷體" w:hint="eastAsia"/>
              <w:b/>
              <w:sz w:val="24"/>
              <w:szCs w:val="24"/>
              <w:lang w:eastAsia="zh-TW"/>
            </w:rPr>
            <w:t>版本：</w:t>
          </w:r>
          <w:r>
            <w:rPr>
              <w:rFonts w:ascii="標楷體" w:eastAsia="標楷體" w:hAnsi="標楷體" w:hint="eastAsia"/>
              <w:b/>
              <w:sz w:val="24"/>
              <w:szCs w:val="24"/>
              <w:lang w:eastAsia="zh-TW"/>
            </w:rPr>
            <w:t>2</w:t>
          </w:r>
        </w:p>
      </w:tc>
    </w:tr>
    <w:tr w:rsidR="00BE4A76" w:rsidRPr="00D3509F" w14:paraId="1D4B3A6D" w14:textId="77777777" w:rsidTr="00001A4A">
      <w:trPr>
        <w:trHeight w:val="558"/>
      </w:trPr>
      <w:tc>
        <w:tcPr>
          <w:tcW w:w="1559" w:type="dxa"/>
          <w:vMerge/>
        </w:tcPr>
        <w:p w14:paraId="50C0F019" w14:textId="77777777" w:rsidR="00BE4A76" w:rsidRPr="00A11533" w:rsidRDefault="00BE4A76" w:rsidP="00BE4A76">
          <w:pPr>
            <w:pStyle w:val="TableParagraph"/>
            <w:rPr>
              <w:rFonts w:ascii="標楷體" w:eastAsia="標楷體" w:hAnsi="標楷體"/>
              <w:sz w:val="24"/>
              <w:szCs w:val="24"/>
            </w:rPr>
          </w:pPr>
        </w:p>
      </w:tc>
      <w:tc>
        <w:tcPr>
          <w:tcW w:w="4111" w:type="dxa"/>
          <w:tcBorders>
            <w:top w:val="single" w:sz="4" w:space="0" w:color="auto"/>
            <w:right w:val="single" w:sz="4" w:space="0" w:color="auto"/>
          </w:tcBorders>
          <w:vAlign w:val="center"/>
        </w:tcPr>
        <w:p w14:paraId="14C7C3D4" w14:textId="418E04E5" w:rsidR="00BE4A76" w:rsidRPr="00A11533" w:rsidRDefault="00BE4A76" w:rsidP="00BE4A76">
          <w:pPr>
            <w:jc w:val="center"/>
            <w:rPr>
              <w:rFonts w:ascii="標楷體" w:eastAsia="標楷體" w:hAnsi="標楷體"/>
              <w:b/>
              <w:sz w:val="24"/>
              <w:szCs w:val="24"/>
              <w:lang w:eastAsia="zh-TW"/>
            </w:rPr>
          </w:pPr>
          <w:r>
            <w:rPr>
              <w:rFonts w:ascii="標楷體" w:eastAsia="標楷體" w:hAnsi="標楷體" w:hint="eastAsia"/>
              <w:b/>
              <w:sz w:val="24"/>
              <w:szCs w:val="24"/>
              <w:lang w:eastAsia="zh-TW"/>
            </w:rPr>
            <w:t>防範內線交易管理</w:t>
          </w:r>
          <w:r w:rsidRPr="00803A72">
            <w:rPr>
              <w:rFonts w:ascii="標楷體" w:eastAsia="標楷體" w:hAnsi="標楷體" w:hint="eastAsia"/>
              <w:b/>
              <w:sz w:val="24"/>
              <w:szCs w:val="24"/>
              <w:lang w:eastAsia="zh-TW"/>
            </w:rPr>
            <w:t>作業程</w:t>
          </w:r>
          <w:r>
            <w:rPr>
              <w:rFonts w:ascii="標楷體" w:eastAsia="標楷體" w:hAnsi="標楷體" w:hint="eastAsia"/>
              <w:b/>
              <w:sz w:val="24"/>
              <w:szCs w:val="24"/>
              <w:lang w:eastAsia="zh-TW"/>
            </w:rPr>
            <w:t>序</w:t>
          </w:r>
        </w:p>
      </w:tc>
      <w:tc>
        <w:tcPr>
          <w:tcW w:w="2410" w:type="dxa"/>
          <w:tcBorders>
            <w:top w:val="single" w:sz="4" w:space="0" w:color="auto"/>
            <w:left w:val="single" w:sz="4" w:space="0" w:color="auto"/>
          </w:tcBorders>
          <w:vAlign w:val="center"/>
        </w:tcPr>
        <w:p w14:paraId="4EB06033" w14:textId="77777777" w:rsidR="00BE4A76" w:rsidRPr="00A11533" w:rsidRDefault="00BE4A76" w:rsidP="00BE4A76">
          <w:pPr>
            <w:jc w:val="both"/>
            <w:rPr>
              <w:rFonts w:ascii="標楷體" w:eastAsia="標楷體" w:hAnsi="標楷體"/>
              <w:b/>
              <w:sz w:val="24"/>
              <w:szCs w:val="24"/>
            </w:rPr>
          </w:pPr>
          <w:r w:rsidRPr="00A11533">
            <w:rPr>
              <w:rFonts w:ascii="標楷體" w:eastAsia="標楷體" w:hAnsi="標楷體" w:hint="eastAsia"/>
              <w:b/>
              <w:sz w:val="24"/>
              <w:szCs w:val="24"/>
              <w:lang w:eastAsia="zh-TW"/>
            </w:rPr>
            <w:t>生效日期：</w:t>
          </w:r>
          <w:r>
            <w:rPr>
              <w:rFonts w:ascii="標楷體" w:eastAsia="標楷體" w:hAnsi="標楷體" w:hint="eastAsia"/>
              <w:b/>
              <w:sz w:val="24"/>
              <w:szCs w:val="24"/>
              <w:lang w:eastAsia="zh-TW"/>
            </w:rPr>
            <w:t>114/9/25</w:t>
          </w:r>
        </w:p>
      </w:tc>
      <w:tc>
        <w:tcPr>
          <w:tcW w:w="1559" w:type="dxa"/>
          <w:vAlign w:val="center"/>
        </w:tcPr>
        <w:p w14:paraId="5F67699B" w14:textId="77777777" w:rsidR="00BE4A76" w:rsidRPr="00A11533" w:rsidRDefault="00BE4A76" w:rsidP="00BE4A76">
          <w:pPr>
            <w:pStyle w:val="TableParagraph"/>
            <w:tabs>
              <w:tab w:val="left" w:pos="1468"/>
            </w:tabs>
            <w:spacing w:before="20"/>
            <w:jc w:val="both"/>
            <w:rPr>
              <w:rFonts w:ascii="標楷體" w:eastAsia="標楷體" w:hAnsi="標楷體"/>
              <w:b/>
              <w:sz w:val="24"/>
              <w:szCs w:val="24"/>
              <w:lang w:eastAsia="zh-TW"/>
            </w:rPr>
          </w:pPr>
          <w:r w:rsidRPr="00A11533">
            <w:rPr>
              <w:rFonts w:ascii="標楷體" w:eastAsia="標楷體" w:hAnsi="標楷體" w:hint="eastAsia"/>
              <w:b/>
              <w:sz w:val="24"/>
              <w:szCs w:val="24"/>
              <w:lang w:eastAsia="zh-TW"/>
            </w:rPr>
            <w:t>頁次</w:t>
          </w:r>
          <w:r w:rsidRPr="00A11533">
            <w:rPr>
              <w:rFonts w:ascii="標楷體" w:eastAsia="標楷體" w:hAnsi="標楷體"/>
              <w:b/>
              <w:sz w:val="24"/>
              <w:szCs w:val="24"/>
            </w:rPr>
            <w:t>:</w:t>
          </w:r>
          <w:r w:rsidRPr="00A11533">
            <w:rPr>
              <w:rFonts w:ascii="標楷體" w:eastAsia="標楷體" w:hAnsi="標楷體"/>
              <w:b/>
              <w:spacing w:val="1"/>
              <w:sz w:val="24"/>
              <w:szCs w:val="24"/>
            </w:rPr>
            <w:t xml:space="preserve"> </w:t>
          </w:r>
          <w:r w:rsidRPr="00A11533">
            <w:rPr>
              <w:rFonts w:ascii="標楷體" w:eastAsia="標楷體" w:hAnsi="標楷體"/>
              <w:b/>
              <w:sz w:val="24"/>
              <w:szCs w:val="24"/>
            </w:rPr>
            <w:fldChar w:fldCharType="begin"/>
          </w:r>
          <w:r w:rsidRPr="00A11533">
            <w:rPr>
              <w:rFonts w:ascii="標楷體" w:eastAsia="標楷體" w:hAnsi="標楷體"/>
              <w:b/>
              <w:sz w:val="24"/>
              <w:szCs w:val="24"/>
            </w:rPr>
            <w:instrText xml:space="preserve"> PAGE </w:instrText>
          </w:r>
          <w:r w:rsidRPr="00A11533">
            <w:rPr>
              <w:rFonts w:ascii="標楷體" w:eastAsia="標楷體" w:hAnsi="標楷體"/>
              <w:b/>
              <w:sz w:val="24"/>
              <w:szCs w:val="24"/>
            </w:rPr>
            <w:fldChar w:fldCharType="separate"/>
          </w:r>
          <w:r w:rsidRPr="00A11533">
            <w:rPr>
              <w:rFonts w:ascii="標楷體" w:eastAsia="標楷體" w:hAnsi="標楷體"/>
              <w:b/>
              <w:sz w:val="24"/>
              <w:szCs w:val="24"/>
            </w:rPr>
            <w:t>1</w:t>
          </w:r>
          <w:r w:rsidRPr="00A11533">
            <w:rPr>
              <w:rFonts w:ascii="標楷體" w:eastAsia="標楷體" w:hAnsi="標楷體"/>
              <w:b/>
              <w:sz w:val="24"/>
              <w:szCs w:val="24"/>
            </w:rPr>
            <w:fldChar w:fldCharType="end"/>
          </w:r>
          <w:r w:rsidRPr="00A11533">
            <w:rPr>
              <w:rFonts w:ascii="標楷體" w:eastAsia="標楷體" w:hAnsi="標楷體" w:hint="eastAsia"/>
              <w:b/>
              <w:sz w:val="24"/>
              <w:szCs w:val="24"/>
              <w:lang w:eastAsia="zh-TW"/>
            </w:rPr>
            <w:t>/</w:t>
          </w:r>
          <w:r>
            <w:rPr>
              <w:rFonts w:ascii="標楷體" w:eastAsia="標楷體" w:hAnsi="標楷體" w:hint="eastAsia"/>
              <w:b/>
              <w:sz w:val="24"/>
              <w:szCs w:val="24"/>
              <w:lang w:eastAsia="zh-TW"/>
            </w:rPr>
            <w:t>4</w:t>
          </w:r>
        </w:p>
      </w:tc>
    </w:tr>
  </w:tbl>
  <w:p w14:paraId="2D618E81" w14:textId="2E8ABE64" w:rsidR="001A2A32" w:rsidRDefault="001A2A32">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A2D1E"/>
    <w:multiLevelType w:val="hybridMultilevel"/>
    <w:tmpl w:val="0FA4486C"/>
    <w:lvl w:ilvl="0" w:tplc="A89E5AFA">
      <w:start w:val="1"/>
      <w:numFmt w:val="decimal"/>
      <w:lvlText w:val="%1."/>
      <w:lvlJc w:val="left"/>
      <w:pPr>
        <w:ind w:left="1289" w:hanging="447"/>
        <w:jc w:val="left"/>
      </w:pPr>
      <w:rPr>
        <w:rFonts w:ascii="Times New Roman" w:eastAsia="Times New Roman" w:hAnsi="Times New Roman" w:cs="Times New Roman" w:hint="default"/>
        <w:w w:val="100"/>
        <w:sz w:val="24"/>
        <w:szCs w:val="24"/>
        <w:lang w:val="en-US" w:eastAsia="en-US" w:bidi="ar-SA"/>
      </w:rPr>
    </w:lvl>
    <w:lvl w:ilvl="1" w:tplc="930C9692">
      <w:numFmt w:val="bullet"/>
      <w:lvlText w:val="•"/>
      <w:lvlJc w:val="left"/>
      <w:pPr>
        <w:ind w:left="2136" w:hanging="447"/>
      </w:pPr>
      <w:rPr>
        <w:rFonts w:hint="default"/>
        <w:lang w:val="en-US" w:eastAsia="en-US" w:bidi="ar-SA"/>
      </w:rPr>
    </w:lvl>
    <w:lvl w:ilvl="2" w:tplc="F59631CE">
      <w:numFmt w:val="bullet"/>
      <w:lvlText w:val="•"/>
      <w:lvlJc w:val="left"/>
      <w:pPr>
        <w:ind w:left="2992" w:hanging="447"/>
      </w:pPr>
      <w:rPr>
        <w:rFonts w:hint="default"/>
        <w:lang w:val="en-US" w:eastAsia="en-US" w:bidi="ar-SA"/>
      </w:rPr>
    </w:lvl>
    <w:lvl w:ilvl="3" w:tplc="0D664794">
      <w:numFmt w:val="bullet"/>
      <w:lvlText w:val="•"/>
      <w:lvlJc w:val="left"/>
      <w:pPr>
        <w:ind w:left="3849" w:hanging="447"/>
      </w:pPr>
      <w:rPr>
        <w:rFonts w:hint="default"/>
        <w:lang w:val="en-US" w:eastAsia="en-US" w:bidi="ar-SA"/>
      </w:rPr>
    </w:lvl>
    <w:lvl w:ilvl="4" w:tplc="595CAE0E">
      <w:numFmt w:val="bullet"/>
      <w:lvlText w:val="•"/>
      <w:lvlJc w:val="left"/>
      <w:pPr>
        <w:ind w:left="4705" w:hanging="447"/>
      </w:pPr>
      <w:rPr>
        <w:rFonts w:hint="default"/>
        <w:lang w:val="en-US" w:eastAsia="en-US" w:bidi="ar-SA"/>
      </w:rPr>
    </w:lvl>
    <w:lvl w:ilvl="5" w:tplc="048E0248">
      <w:numFmt w:val="bullet"/>
      <w:lvlText w:val="•"/>
      <w:lvlJc w:val="left"/>
      <w:pPr>
        <w:ind w:left="5562" w:hanging="447"/>
      </w:pPr>
      <w:rPr>
        <w:rFonts w:hint="default"/>
        <w:lang w:val="en-US" w:eastAsia="en-US" w:bidi="ar-SA"/>
      </w:rPr>
    </w:lvl>
    <w:lvl w:ilvl="6" w:tplc="FA88CB8A">
      <w:numFmt w:val="bullet"/>
      <w:lvlText w:val="•"/>
      <w:lvlJc w:val="left"/>
      <w:pPr>
        <w:ind w:left="6418" w:hanging="447"/>
      </w:pPr>
      <w:rPr>
        <w:rFonts w:hint="default"/>
        <w:lang w:val="en-US" w:eastAsia="en-US" w:bidi="ar-SA"/>
      </w:rPr>
    </w:lvl>
    <w:lvl w:ilvl="7" w:tplc="EEB65DB4">
      <w:numFmt w:val="bullet"/>
      <w:lvlText w:val="•"/>
      <w:lvlJc w:val="left"/>
      <w:pPr>
        <w:ind w:left="7274" w:hanging="447"/>
      </w:pPr>
      <w:rPr>
        <w:rFonts w:hint="default"/>
        <w:lang w:val="en-US" w:eastAsia="en-US" w:bidi="ar-SA"/>
      </w:rPr>
    </w:lvl>
    <w:lvl w:ilvl="8" w:tplc="6060AB72">
      <w:numFmt w:val="bullet"/>
      <w:lvlText w:val="•"/>
      <w:lvlJc w:val="left"/>
      <w:pPr>
        <w:ind w:left="8131" w:hanging="447"/>
      </w:pPr>
      <w:rPr>
        <w:rFonts w:hint="default"/>
        <w:lang w:val="en-US" w:eastAsia="en-US" w:bidi="ar-SA"/>
      </w:rPr>
    </w:lvl>
  </w:abstractNum>
  <w:abstractNum w:abstractNumId="1" w15:restartNumberingAfterBreak="0">
    <w:nsid w:val="4D771259"/>
    <w:multiLevelType w:val="hybridMultilevel"/>
    <w:tmpl w:val="4C0E3290"/>
    <w:lvl w:ilvl="0" w:tplc="46382B4E">
      <w:start w:val="1"/>
      <w:numFmt w:val="decimal"/>
      <w:lvlText w:val="%1."/>
      <w:lvlJc w:val="left"/>
      <w:pPr>
        <w:ind w:left="1203" w:hanging="361"/>
        <w:jc w:val="left"/>
      </w:pPr>
      <w:rPr>
        <w:rFonts w:ascii="Times New Roman" w:eastAsia="Times New Roman" w:hAnsi="Times New Roman" w:cs="Times New Roman" w:hint="default"/>
        <w:w w:val="100"/>
        <w:sz w:val="24"/>
        <w:szCs w:val="24"/>
        <w:lang w:val="en-US" w:eastAsia="en-US" w:bidi="ar-SA"/>
      </w:rPr>
    </w:lvl>
    <w:lvl w:ilvl="1" w:tplc="A68CF9D8">
      <w:start w:val="1"/>
      <w:numFmt w:val="decimal"/>
      <w:lvlText w:val="(%2)"/>
      <w:lvlJc w:val="left"/>
      <w:pPr>
        <w:ind w:left="1741" w:hanging="418"/>
        <w:jc w:val="left"/>
      </w:pPr>
      <w:rPr>
        <w:rFonts w:ascii="SimSun" w:eastAsia="SimSun" w:hAnsi="SimSun" w:cs="SimSun" w:hint="default"/>
        <w:w w:val="100"/>
        <w:sz w:val="24"/>
        <w:szCs w:val="24"/>
        <w:lang w:val="en-US" w:eastAsia="en-US" w:bidi="ar-SA"/>
      </w:rPr>
    </w:lvl>
    <w:lvl w:ilvl="2" w:tplc="6FA0D0D6">
      <w:numFmt w:val="bullet"/>
      <w:lvlText w:val="•"/>
      <w:lvlJc w:val="left"/>
      <w:pPr>
        <w:ind w:left="2640" w:hanging="418"/>
      </w:pPr>
      <w:rPr>
        <w:rFonts w:hint="default"/>
        <w:lang w:val="en-US" w:eastAsia="en-US" w:bidi="ar-SA"/>
      </w:rPr>
    </w:lvl>
    <w:lvl w:ilvl="3" w:tplc="332A56B0">
      <w:numFmt w:val="bullet"/>
      <w:lvlText w:val="•"/>
      <w:lvlJc w:val="left"/>
      <w:pPr>
        <w:ind w:left="3540" w:hanging="418"/>
      </w:pPr>
      <w:rPr>
        <w:rFonts w:hint="default"/>
        <w:lang w:val="en-US" w:eastAsia="en-US" w:bidi="ar-SA"/>
      </w:rPr>
    </w:lvl>
    <w:lvl w:ilvl="4" w:tplc="12AE033C">
      <w:numFmt w:val="bullet"/>
      <w:lvlText w:val="•"/>
      <w:lvlJc w:val="left"/>
      <w:pPr>
        <w:ind w:left="4441" w:hanging="418"/>
      </w:pPr>
      <w:rPr>
        <w:rFonts w:hint="default"/>
        <w:lang w:val="en-US" w:eastAsia="en-US" w:bidi="ar-SA"/>
      </w:rPr>
    </w:lvl>
    <w:lvl w:ilvl="5" w:tplc="68003406">
      <w:numFmt w:val="bullet"/>
      <w:lvlText w:val="•"/>
      <w:lvlJc w:val="left"/>
      <w:pPr>
        <w:ind w:left="5341" w:hanging="418"/>
      </w:pPr>
      <w:rPr>
        <w:rFonts w:hint="default"/>
        <w:lang w:val="en-US" w:eastAsia="en-US" w:bidi="ar-SA"/>
      </w:rPr>
    </w:lvl>
    <w:lvl w:ilvl="6" w:tplc="3564919A">
      <w:numFmt w:val="bullet"/>
      <w:lvlText w:val="•"/>
      <w:lvlJc w:val="left"/>
      <w:pPr>
        <w:ind w:left="6242" w:hanging="418"/>
      </w:pPr>
      <w:rPr>
        <w:rFonts w:hint="default"/>
        <w:lang w:val="en-US" w:eastAsia="en-US" w:bidi="ar-SA"/>
      </w:rPr>
    </w:lvl>
    <w:lvl w:ilvl="7" w:tplc="5B30CD1E">
      <w:numFmt w:val="bullet"/>
      <w:lvlText w:val="•"/>
      <w:lvlJc w:val="left"/>
      <w:pPr>
        <w:ind w:left="7142" w:hanging="418"/>
      </w:pPr>
      <w:rPr>
        <w:rFonts w:hint="default"/>
        <w:lang w:val="en-US" w:eastAsia="en-US" w:bidi="ar-SA"/>
      </w:rPr>
    </w:lvl>
    <w:lvl w:ilvl="8" w:tplc="B7AA9718">
      <w:numFmt w:val="bullet"/>
      <w:lvlText w:val="•"/>
      <w:lvlJc w:val="left"/>
      <w:pPr>
        <w:ind w:left="8043" w:hanging="418"/>
      </w:pPr>
      <w:rPr>
        <w:rFonts w:hint="default"/>
        <w:lang w:val="en-US" w:eastAsia="en-US" w:bidi="ar-SA"/>
      </w:rPr>
    </w:lvl>
  </w:abstractNum>
  <w:abstractNum w:abstractNumId="2" w15:restartNumberingAfterBreak="0">
    <w:nsid w:val="6F902447"/>
    <w:multiLevelType w:val="hybridMultilevel"/>
    <w:tmpl w:val="FFBC9E86"/>
    <w:lvl w:ilvl="0" w:tplc="180E266A">
      <w:start w:val="1"/>
      <w:numFmt w:val="decimal"/>
      <w:lvlText w:val="%1."/>
      <w:lvlJc w:val="left"/>
      <w:pPr>
        <w:ind w:left="1203" w:hanging="361"/>
        <w:jc w:val="left"/>
      </w:pPr>
      <w:rPr>
        <w:rFonts w:ascii="Times New Roman" w:eastAsia="Times New Roman" w:hAnsi="Times New Roman" w:cs="Times New Roman" w:hint="default"/>
        <w:w w:val="100"/>
        <w:sz w:val="24"/>
        <w:szCs w:val="24"/>
        <w:lang w:val="en-US" w:eastAsia="en-US" w:bidi="ar-SA"/>
      </w:rPr>
    </w:lvl>
    <w:lvl w:ilvl="1" w:tplc="0B4EEDCC">
      <w:numFmt w:val="bullet"/>
      <w:lvlText w:val="•"/>
      <w:lvlJc w:val="left"/>
      <w:pPr>
        <w:ind w:left="2064" w:hanging="361"/>
      </w:pPr>
      <w:rPr>
        <w:rFonts w:hint="default"/>
        <w:lang w:val="en-US" w:eastAsia="en-US" w:bidi="ar-SA"/>
      </w:rPr>
    </w:lvl>
    <w:lvl w:ilvl="2" w:tplc="61B00F16">
      <w:numFmt w:val="bullet"/>
      <w:lvlText w:val="•"/>
      <w:lvlJc w:val="left"/>
      <w:pPr>
        <w:ind w:left="2928" w:hanging="361"/>
      </w:pPr>
      <w:rPr>
        <w:rFonts w:hint="default"/>
        <w:lang w:val="en-US" w:eastAsia="en-US" w:bidi="ar-SA"/>
      </w:rPr>
    </w:lvl>
    <w:lvl w:ilvl="3" w:tplc="09C2BF48">
      <w:numFmt w:val="bullet"/>
      <w:lvlText w:val="•"/>
      <w:lvlJc w:val="left"/>
      <w:pPr>
        <w:ind w:left="3793" w:hanging="361"/>
      </w:pPr>
      <w:rPr>
        <w:rFonts w:hint="default"/>
        <w:lang w:val="en-US" w:eastAsia="en-US" w:bidi="ar-SA"/>
      </w:rPr>
    </w:lvl>
    <w:lvl w:ilvl="4" w:tplc="CBBEF2DA">
      <w:numFmt w:val="bullet"/>
      <w:lvlText w:val="•"/>
      <w:lvlJc w:val="left"/>
      <w:pPr>
        <w:ind w:left="4657" w:hanging="361"/>
      </w:pPr>
      <w:rPr>
        <w:rFonts w:hint="default"/>
        <w:lang w:val="en-US" w:eastAsia="en-US" w:bidi="ar-SA"/>
      </w:rPr>
    </w:lvl>
    <w:lvl w:ilvl="5" w:tplc="1B226126">
      <w:numFmt w:val="bullet"/>
      <w:lvlText w:val="•"/>
      <w:lvlJc w:val="left"/>
      <w:pPr>
        <w:ind w:left="5522" w:hanging="361"/>
      </w:pPr>
      <w:rPr>
        <w:rFonts w:hint="default"/>
        <w:lang w:val="en-US" w:eastAsia="en-US" w:bidi="ar-SA"/>
      </w:rPr>
    </w:lvl>
    <w:lvl w:ilvl="6" w:tplc="5FEEB302">
      <w:numFmt w:val="bullet"/>
      <w:lvlText w:val="•"/>
      <w:lvlJc w:val="left"/>
      <w:pPr>
        <w:ind w:left="6386" w:hanging="361"/>
      </w:pPr>
      <w:rPr>
        <w:rFonts w:hint="default"/>
        <w:lang w:val="en-US" w:eastAsia="en-US" w:bidi="ar-SA"/>
      </w:rPr>
    </w:lvl>
    <w:lvl w:ilvl="7" w:tplc="DAD6E4CA">
      <w:numFmt w:val="bullet"/>
      <w:lvlText w:val="•"/>
      <w:lvlJc w:val="left"/>
      <w:pPr>
        <w:ind w:left="7250" w:hanging="361"/>
      </w:pPr>
      <w:rPr>
        <w:rFonts w:hint="default"/>
        <w:lang w:val="en-US" w:eastAsia="en-US" w:bidi="ar-SA"/>
      </w:rPr>
    </w:lvl>
    <w:lvl w:ilvl="8" w:tplc="AE58020C">
      <w:numFmt w:val="bullet"/>
      <w:lvlText w:val="•"/>
      <w:lvlJc w:val="left"/>
      <w:pPr>
        <w:ind w:left="8115" w:hanging="361"/>
      </w:pPr>
      <w:rPr>
        <w:rFonts w:hint="default"/>
        <w:lang w:val="en-US" w:eastAsia="en-US" w:bidi="ar-SA"/>
      </w:rPr>
    </w:lvl>
  </w:abstractNum>
  <w:abstractNum w:abstractNumId="3" w15:restartNumberingAfterBreak="0">
    <w:nsid w:val="7A8D5232"/>
    <w:multiLevelType w:val="hybridMultilevel"/>
    <w:tmpl w:val="1264033E"/>
    <w:lvl w:ilvl="0" w:tplc="CAD269BA">
      <w:start w:val="1"/>
      <w:numFmt w:val="decimal"/>
      <w:lvlText w:val="%1."/>
      <w:lvlJc w:val="left"/>
      <w:pPr>
        <w:ind w:left="1203" w:hanging="361"/>
        <w:jc w:val="left"/>
      </w:pPr>
      <w:rPr>
        <w:rFonts w:ascii="Times New Roman" w:eastAsia="Times New Roman" w:hAnsi="Times New Roman" w:cs="Times New Roman" w:hint="default"/>
        <w:w w:val="100"/>
        <w:sz w:val="24"/>
        <w:szCs w:val="24"/>
        <w:lang w:val="en-US" w:eastAsia="en-US" w:bidi="ar-SA"/>
      </w:rPr>
    </w:lvl>
    <w:lvl w:ilvl="1" w:tplc="A684B3A0">
      <w:numFmt w:val="bullet"/>
      <w:lvlText w:val="•"/>
      <w:lvlJc w:val="left"/>
      <w:pPr>
        <w:ind w:left="2064" w:hanging="361"/>
      </w:pPr>
      <w:rPr>
        <w:rFonts w:hint="default"/>
        <w:lang w:val="en-US" w:eastAsia="en-US" w:bidi="ar-SA"/>
      </w:rPr>
    </w:lvl>
    <w:lvl w:ilvl="2" w:tplc="ABB858E6">
      <w:numFmt w:val="bullet"/>
      <w:lvlText w:val="•"/>
      <w:lvlJc w:val="left"/>
      <w:pPr>
        <w:ind w:left="2928" w:hanging="361"/>
      </w:pPr>
      <w:rPr>
        <w:rFonts w:hint="default"/>
        <w:lang w:val="en-US" w:eastAsia="en-US" w:bidi="ar-SA"/>
      </w:rPr>
    </w:lvl>
    <w:lvl w:ilvl="3" w:tplc="C2DC091C">
      <w:numFmt w:val="bullet"/>
      <w:lvlText w:val="•"/>
      <w:lvlJc w:val="left"/>
      <w:pPr>
        <w:ind w:left="3793" w:hanging="361"/>
      </w:pPr>
      <w:rPr>
        <w:rFonts w:hint="default"/>
        <w:lang w:val="en-US" w:eastAsia="en-US" w:bidi="ar-SA"/>
      </w:rPr>
    </w:lvl>
    <w:lvl w:ilvl="4" w:tplc="FC8ADA8C">
      <w:numFmt w:val="bullet"/>
      <w:lvlText w:val="•"/>
      <w:lvlJc w:val="left"/>
      <w:pPr>
        <w:ind w:left="4657" w:hanging="361"/>
      </w:pPr>
      <w:rPr>
        <w:rFonts w:hint="default"/>
        <w:lang w:val="en-US" w:eastAsia="en-US" w:bidi="ar-SA"/>
      </w:rPr>
    </w:lvl>
    <w:lvl w:ilvl="5" w:tplc="CE309270">
      <w:numFmt w:val="bullet"/>
      <w:lvlText w:val="•"/>
      <w:lvlJc w:val="left"/>
      <w:pPr>
        <w:ind w:left="5522" w:hanging="361"/>
      </w:pPr>
      <w:rPr>
        <w:rFonts w:hint="default"/>
        <w:lang w:val="en-US" w:eastAsia="en-US" w:bidi="ar-SA"/>
      </w:rPr>
    </w:lvl>
    <w:lvl w:ilvl="6" w:tplc="625CBC90">
      <w:numFmt w:val="bullet"/>
      <w:lvlText w:val="•"/>
      <w:lvlJc w:val="left"/>
      <w:pPr>
        <w:ind w:left="6386" w:hanging="361"/>
      </w:pPr>
      <w:rPr>
        <w:rFonts w:hint="default"/>
        <w:lang w:val="en-US" w:eastAsia="en-US" w:bidi="ar-SA"/>
      </w:rPr>
    </w:lvl>
    <w:lvl w:ilvl="7" w:tplc="6FA8DDBC">
      <w:numFmt w:val="bullet"/>
      <w:lvlText w:val="•"/>
      <w:lvlJc w:val="left"/>
      <w:pPr>
        <w:ind w:left="7250" w:hanging="361"/>
      </w:pPr>
      <w:rPr>
        <w:rFonts w:hint="default"/>
        <w:lang w:val="en-US" w:eastAsia="en-US" w:bidi="ar-SA"/>
      </w:rPr>
    </w:lvl>
    <w:lvl w:ilvl="8" w:tplc="0F50F652">
      <w:numFmt w:val="bullet"/>
      <w:lvlText w:val="•"/>
      <w:lvlJc w:val="left"/>
      <w:pPr>
        <w:ind w:left="8115" w:hanging="361"/>
      </w:pPr>
      <w:rPr>
        <w:rFonts w:hint="default"/>
        <w:lang w:val="en-US" w:eastAsia="en-US" w:bidi="ar-SA"/>
      </w:rPr>
    </w:lvl>
  </w:abstractNum>
  <w:num w:numId="1" w16cid:durableId="1395933632">
    <w:abstractNumId w:val="1"/>
  </w:num>
  <w:num w:numId="2" w16cid:durableId="713311843">
    <w:abstractNumId w:val="2"/>
  </w:num>
  <w:num w:numId="3" w16cid:durableId="262304853">
    <w:abstractNumId w:val="3"/>
  </w:num>
  <w:num w:numId="4" w16cid:durableId="111328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E6"/>
    <w:rsid w:val="000B74FA"/>
    <w:rsid w:val="000B7C27"/>
    <w:rsid w:val="00134C18"/>
    <w:rsid w:val="00193CAD"/>
    <w:rsid w:val="001A2A32"/>
    <w:rsid w:val="001D0734"/>
    <w:rsid w:val="0021137E"/>
    <w:rsid w:val="00215D6C"/>
    <w:rsid w:val="002B570A"/>
    <w:rsid w:val="00326605"/>
    <w:rsid w:val="00423E37"/>
    <w:rsid w:val="005F467B"/>
    <w:rsid w:val="00672E11"/>
    <w:rsid w:val="006A35BA"/>
    <w:rsid w:val="00734EE6"/>
    <w:rsid w:val="007C3406"/>
    <w:rsid w:val="009D1D25"/>
    <w:rsid w:val="00A1626E"/>
    <w:rsid w:val="00AB2616"/>
    <w:rsid w:val="00B348AF"/>
    <w:rsid w:val="00BE4A76"/>
    <w:rsid w:val="00C052F4"/>
    <w:rsid w:val="00CB136C"/>
    <w:rsid w:val="00CC6C00"/>
    <w:rsid w:val="00D91B1F"/>
    <w:rsid w:val="00DC6E21"/>
    <w:rsid w:val="00EA46B2"/>
    <w:rsid w:val="00EE14E6"/>
    <w:rsid w:val="00F060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AB858"/>
  <w15:chartTrackingRefBased/>
  <w15:docId w15:val="{8D5CF8CA-39C8-4BA6-B419-D92DDEF1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EE6"/>
    <w:pPr>
      <w:widowControl w:val="0"/>
      <w:autoSpaceDE w:val="0"/>
      <w:autoSpaceDN w:val="0"/>
    </w:pPr>
    <w:rPr>
      <w:rFonts w:ascii="Arial MT" w:eastAsia="Arial MT" w:hAnsi="Arial MT" w:cs="Arial MT"/>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4EE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34EE6"/>
    <w:rPr>
      <w:sz w:val="24"/>
      <w:szCs w:val="24"/>
    </w:rPr>
  </w:style>
  <w:style w:type="character" w:customStyle="1" w:styleId="a4">
    <w:name w:val="本文 字元"/>
    <w:basedOn w:val="a0"/>
    <w:link w:val="a3"/>
    <w:uiPriority w:val="1"/>
    <w:rsid w:val="00734EE6"/>
    <w:rPr>
      <w:rFonts w:ascii="Arial MT" w:eastAsia="Arial MT" w:hAnsi="Arial MT" w:cs="Arial MT"/>
      <w:kern w:val="0"/>
      <w:szCs w:val="24"/>
      <w:lang w:eastAsia="en-US"/>
    </w:rPr>
  </w:style>
  <w:style w:type="paragraph" w:styleId="a5">
    <w:name w:val="List Paragraph"/>
    <w:basedOn w:val="a"/>
    <w:uiPriority w:val="1"/>
    <w:qFormat/>
    <w:rsid w:val="00734EE6"/>
    <w:pPr>
      <w:spacing w:before="84"/>
      <w:ind w:left="1112" w:hanging="361"/>
    </w:pPr>
  </w:style>
  <w:style w:type="paragraph" w:customStyle="1" w:styleId="TableParagraph">
    <w:name w:val="Table Paragraph"/>
    <w:basedOn w:val="a"/>
    <w:uiPriority w:val="1"/>
    <w:qFormat/>
    <w:rsid w:val="00734EE6"/>
    <w:rPr>
      <w:rFonts w:ascii="Arial" w:eastAsia="Arial" w:hAnsi="Arial" w:cs="Arial"/>
    </w:rPr>
  </w:style>
  <w:style w:type="paragraph" w:styleId="a6">
    <w:name w:val="header"/>
    <w:basedOn w:val="a"/>
    <w:link w:val="a7"/>
    <w:uiPriority w:val="99"/>
    <w:unhideWhenUsed/>
    <w:rsid w:val="009D1D25"/>
    <w:pPr>
      <w:tabs>
        <w:tab w:val="center" w:pos="4153"/>
        <w:tab w:val="right" w:pos="8306"/>
      </w:tabs>
      <w:snapToGrid w:val="0"/>
    </w:pPr>
    <w:rPr>
      <w:sz w:val="20"/>
      <w:szCs w:val="20"/>
    </w:rPr>
  </w:style>
  <w:style w:type="character" w:customStyle="1" w:styleId="a7">
    <w:name w:val="頁首 字元"/>
    <w:basedOn w:val="a0"/>
    <w:link w:val="a6"/>
    <w:uiPriority w:val="99"/>
    <w:rsid w:val="009D1D25"/>
    <w:rPr>
      <w:rFonts w:ascii="Arial MT" w:eastAsia="Arial MT" w:hAnsi="Arial MT" w:cs="Arial MT"/>
      <w:kern w:val="0"/>
      <w:sz w:val="20"/>
      <w:szCs w:val="20"/>
      <w:lang w:eastAsia="en-US"/>
    </w:rPr>
  </w:style>
  <w:style w:type="paragraph" w:styleId="a8">
    <w:name w:val="footer"/>
    <w:basedOn w:val="a"/>
    <w:link w:val="a9"/>
    <w:uiPriority w:val="99"/>
    <w:unhideWhenUsed/>
    <w:rsid w:val="009D1D25"/>
    <w:pPr>
      <w:tabs>
        <w:tab w:val="center" w:pos="4153"/>
        <w:tab w:val="right" w:pos="8306"/>
      </w:tabs>
      <w:snapToGrid w:val="0"/>
    </w:pPr>
    <w:rPr>
      <w:sz w:val="20"/>
      <w:szCs w:val="20"/>
    </w:rPr>
  </w:style>
  <w:style w:type="character" w:customStyle="1" w:styleId="a9">
    <w:name w:val="頁尾 字元"/>
    <w:basedOn w:val="a0"/>
    <w:link w:val="a8"/>
    <w:uiPriority w:val="99"/>
    <w:rsid w:val="009D1D25"/>
    <w:rPr>
      <w:rFonts w:ascii="Arial MT" w:eastAsia="Arial MT" w:hAnsi="Arial MT" w:cs="Arial MT"/>
      <w:kern w:val="0"/>
      <w:sz w:val="20"/>
      <w:szCs w:val="20"/>
      <w:lang w:eastAsia="en-US"/>
    </w:rPr>
  </w:style>
  <w:style w:type="table" w:styleId="aa">
    <w:name w:val="Table Grid"/>
    <w:basedOn w:val="a1"/>
    <w:uiPriority w:val="39"/>
    <w:rsid w:val="00BE4A76"/>
    <w:pPr>
      <w:widowControl w:val="0"/>
    </w:pPr>
    <w:rPr>
      <w:rFonts w:cs="Angsana New"/>
      <w:szCs w:val="28"/>
      <w:lang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瑞宏 徐</dc:creator>
  <cp:keywords/>
  <dc:description/>
  <cp:lastModifiedBy>文桐 李</cp:lastModifiedBy>
  <cp:revision>13</cp:revision>
  <dcterms:created xsi:type="dcterms:W3CDTF">2023-09-16T07:01:00Z</dcterms:created>
  <dcterms:modified xsi:type="dcterms:W3CDTF">2025-09-01T06:47:00Z</dcterms:modified>
</cp:coreProperties>
</file>